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Arial" w:hAnsi="Arial" w:cs="Arial"/>
          <w:b/>
          <w:lang w:val="sr-Cyrl-BA"/>
        </w:rPr>
      </w:pPr>
    </w:p>
    <w:p>
      <w:pPr>
        <w:rPr>
          <w:rFonts w:ascii="Arial" w:hAnsi="Arial" w:cs="Arial"/>
          <w:b/>
          <w:lang w:val="sr-Cyrl-CS"/>
        </w:rPr>
      </w:pPr>
      <w:r>
        <w:rPr>
          <w:rFonts w:ascii="Arial" w:hAnsi="Arial" w:cs="Arial"/>
          <w:b/>
          <w:lang w:val="sr-Cyrl-CS"/>
        </w:rPr>
        <w:t>ПРЕДУЗЕЋЕ КОМУНАЛНИХ ДЈЕЛАТНОСТИ</w:t>
      </w:r>
    </w:p>
    <w:p>
      <w:pPr>
        <w:rPr>
          <w:rFonts w:ascii="Arial" w:hAnsi="Arial" w:cs="Arial"/>
          <w:b/>
          <w:lang w:val="sr-Latn-CS"/>
        </w:rPr>
      </w:pPr>
      <w:r>
        <w:rPr>
          <w:rFonts w:ascii="Arial" w:hAnsi="Arial" w:cs="Arial"/>
          <w:b/>
          <w:lang w:val="sr-Cyrl-CS"/>
        </w:rPr>
        <w:tab/>
        <w:t xml:space="preserve">         ,,РАД“  А</w:t>
      </w:r>
      <w:r>
        <w:rPr>
          <w:rFonts w:ascii="Arial" w:hAnsi="Arial" w:cs="Arial"/>
          <w:b/>
          <w:lang w:val="sr-Latn-CS"/>
        </w:rPr>
        <w:t>.</w:t>
      </w:r>
      <w:r>
        <w:rPr>
          <w:rFonts w:ascii="Arial" w:hAnsi="Arial" w:cs="Arial"/>
          <w:b/>
          <w:lang w:val="sr-Cyrl-CS"/>
        </w:rPr>
        <w:t>Д</w:t>
      </w:r>
      <w:r>
        <w:rPr>
          <w:rFonts w:ascii="Arial" w:hAnsi="Arial" w:cs="Arial"/>
          <w:b/>
          <w:lang w:val="sr-Latn-CS"/>
        </w:rPr>
        <w:t>.</w:t>
      </w:r>
      <w:r>
        <w:rPr>
          <w:rFonts w:ascii="Arial" w:hAnsi="Arial" w:cs="Arial"/>
          <w:b/>
          <w:lang w:val="sr-Cyrl-CS"/>
        </w:rPr>
        <w:t xml:space="preserve"> ТЕСЛИЋ</w:t>
      </w:r>
    </w:p>
    <w:p>
      <w:pPr>
        <w:rPr>
          <w:rFonts w:ascii="Arial" w:hAnsi="Arial" w:cs="Arial"/>
          <w:b/>
          <w:lang w:val="sr-Latn-CS"/>
        </w:rPr>
      </w:pPr>
    </w:p>
    <w:p>
      <w:pPr>
        <w:rPr>
          <w:rFonts w:ascii="Arial" w:hAnsi="Arial" w:cs="Arial"/>
          <w:b/>
          <w:lang w:val="sr-Latn-RS"/>
        </w:rPr>
      </w:pPr>
      <w:r>
        <w:rPr>
          <w:rFonts w:ascii="Arial" w:hAnsi="Arial" w:cs="Arial"/>
          <w:b/>
          <w:lang w:val="sr-Cyrl-CS"/>
        </w:rPr>
        <w:t>Број:</w:t>
      </w:r>
      <w:r>
        <w:rPr>
          <w:rFonts w:ascii="Arial" w:hAnsi="Arial" w:cs="Arial"/>
          <w:b/>
          <w:lang w:val="sr-Latn-RS"/>
        </w:rPr>
        <w:t xml:space="preserve"> 01-267/2024</w:t>
      </w:r>
    </w:p>
    <w:p>
      <w:pPr>
        <w:rPr>
          <w:rFonts w:ascii="Arial" w:hAnsi="Arial" w:cs="Arial"/>
          <w:b/>
          <w:lang w:val="sr-Cyrl-CS"/>
        </w:rPr>
      </w:pPr>
      <w:r>
        <w:rPr>
          <w:rFonts w:ascii="Arial" w:hAnsi="Arial" w:cs="Arial"/>
          <w:b/>
          <w:lang w:val="sr-Cyrl-CS"/>
        </w:rPr>
        <w:t>Датум:</w:t>
      </w:r>
      <w:r>
        <w:rPr>
          <w:rFonts w:asciiTheme="minorHAnsi" w:hAnsiTheme="minorHAnsi"/>
          <w:b/>
        </w:rPr>
        <w:t xml:space="preserve"> </w:t>
      </w:r>
      <w:r>
        <w:rPr>
          <w:rFonts w:ascii="Arial" w:hAnsi="Arial" w:cs="Arial"/>
          <w:b/>
          <w:lang w:val="sr-Latn-RS"/>
        </w:rPr>
        <w:t>24.06.2024</w:t>
      </w:r>
      <w:r>
        <w:rPr>
          <w:rFonts w:ascii="Arial" w:hAnsi="Arial" w:cs="Arial"/>
          <w:b/>
          <w:lang w:val="sr-Cyrl-CS"/>
        </w:rPr>
        <w:t>.године</w:t>
      </w:r>
    </w:p>
    <w:p>
      <w:pPr>
        <w:rPr>
          <w:rFonts w:ascii="Arial" w:hAnsi="Arial" w:cs="Arial"/>
          <w:b/>
          <w:lang w:val="sr-Cyrl-CS"/>
        </w:rPr>
      </w:pPr>
    </w:p>
    <w:p>
      <w:pPr>
        <w:jc w:val="center"/>
        <w:rPr>
          <w:rFonts w:ascii="Arial" w:hAnsi="Arial" w:cs="Arial"/>
          <w:b/>
          <w:lang w:val="sr-Cyrl-CS"/>
        </w:rPr>
      </w:pPr>
      <w:r>
        <w:rPr>
          <w:rFonts w:ascii="Arial" w:hAnsi="Arial" w:cs="Arial"/>
          <w:b/>
          <w:lang w:val="sr-Cyrl-CS"/>
        </w:rPr>
        <w:t>З А П И С Н И К</w:t>
      </w:r>
    </w:p>
    <w:p>
      <w:pPr>
        <w:rPr>
          <w:rFonts w:ascii="Arial" w:hAnsi="Arial" w:cs="Arial"/>
          <w:b/>
          <w:lang w:val="sr-Latn-CS"/>
        </w:rPr>
      </w:pPr>
    </w:p>
    <w:p>
      <w:pPr>
        <w:pStyle w:val="BodyText"/>
        <w:rPr>
          <w:rFonts w:ascii="Arial" w:hAnsi="Arial" w:cs="Arial"/>
          <w:b/>
          <w:lang w:val="sr-Cyrl-BA"/>
        </w:rPr>
      </w:pPr>
      <w:r>
        <w:rPr>
          <w:rFonts w:ascii="Arial" w:hAnsi="Arial" w:cs="Arial"/>
          <w:b/>
          <w:lang w:val="sr-Cyrl-CS"/>
        </w:rPr>
        <w:t>Са</w:t>
      </w:r>
      <w:r>
        <w:rPr>
          <w:rFonts w:ascii="Arial" w:hAnsi="Arial" w:cs="Arial"/>
          <w:b/>
        </w:rPr>
        <w:t xml:space="preserve"> </w:t>
      </w:r>
      <w:r>
        <w:rPr>
          <w:rFonts w:ascii="Arial" w:hAnsi="Arial" w:cs="Arial"/>
          <w:b/>
          <w:lang w:val="sr-Cyrl-CS"/>
        </w:rPr>
        <w:t>двадесе</w:t>
      </w:r>
      <w:r>
        <w:rPr>
          <w:rFonts w:ascii="Arial" w:hAnsi="Arial" w:cs="Arial"/>
          <w:b/>
          <w:lang w:val="sr-Cyrl-BA"/>
        </w:rPr>
        <w:t>тдевете</w:t>
      </w:r>
      <w:r>
        <w:rPr>
          <w:rFonts w:ascii="Arial" w:hAnsi="Arial" w:cs="Arial"/>
          <w:b/>
          <w:lang w:val="sr-Cyrl-CS"/>
        </w:rPr>
        <w:t xml:space="preserve"> редовне</w:t>
      </w:r>
      <w:r>
        <w:rPr>
          <w:rFonts w:ascii="Arial" w:hAnsi="Arial" w:cs="Arial"/>
          <w:b/>
        </w:rPr>
        <w:t xml:space="preserve"> </w:t>
      </w:r>
      <w:r>
        <w:rPr>
          <w:rFonts w:ascii="Arial" w:hAnsi="Arial" w:cs="Arial"/>
          <w:b/>
          <w:lang w:val="sr-Cyrl-CS"/>
        </w:rPr>
        <w:t>сједнице</w:t>
      </w:r>
      <w:r>
        <w:rPr>
          <w:rFonts w:ascii="Arial" w:hAnsi="Arial" w:cs="Arial"/>
          <w:b/>
        </w:rPr>
        <w:t xml:space="preserve"> </w:t>
      </w:r>
      <w:r>
        <w:rPr>
          <w:rFonts w:ascii="Arial" w:hAnsi="Arial" w:cs="Arial"/>
          <w:b/>
          <w:lang w:val="sr-Cyrl-CS"/>
        </w:rPr>
        <w:t>Скупштине</w:t>
      </w:r>
      <w:r>
        <w:rPr>
          <w:rFonts w:ascii="Arial" w:hAnsi="Arial" w:cs="Arial"/>
          <w:b/>
        </w:rPr>
        <w:t xml:space="preserve"> </w:t>
      </w:r>
      <w:r>
        <w:rPr>
          <w:rFonts w:ascii="Arial" w:hAnsi="Arial" w:cs="Arial"/>
          <w:b/>
          <w:lang w:val="sr-Cyrl-CS"/>
        </w:rPr>
        <w:t>акционара</w:t>
      </w:r>
      <w:r>
        <w:rPr>
          <w:rFonts w:ascii="Arial" w:hAnsi="Arial" w:cs="Arial"/>
          <w:b/>
        </w:rPr>
        <w:t xml:space="preserve"> </w:t>
      </w:r>
      <w:r>
        <w:rPr>
          <w:rFonts w:ascii="Arial" w:hAnsi="Arial" w:cs="Arial"/>
          <w:b/>
          <w:lang w:val="sr-Cyrl-CS"/>
        </w:rPr>
        <w:t>Предузећа</w:t>
      </w:r>
      <w:r>
        <w:rPr>
          <w:rFonts w:ascii="Arial" w:hAnsi="Arial" w:cs="Arial"/>
          <w:b/>
        </w:rPr>
        <w:t xml:space="preserve"> </w:t>
      </w:r>
      <w:r>
        <w:rPr>
          <w:rFonts w:ascii="Arial" w:hAnsi="Arial" w:cs="Arial"/>
          <w:b/>
          <w:lang w:val="sr-Cyrl-CS"/>
        </w:rPr>
        <w:t>комуналних</w:t>
      </w:r>
      <w:r>
        <w:rPr>
          <w:rFonts w:ascii="Arial" w:hAnsi="Arial" w:cs="Arial"/>
          <w:b/>
        </w:rPr>
        <w:t xml:space="preserve"> </w:t>
      </w:r>
      <w:r>
        <w:rPr>
          <w:rFonts w:ascii="Arial" w:hAnsi="Arial" w:cs="Arial"/>
          <w:b/>
          <w:lang w:val="sr-Cyrl-CS"/>
        </w:rPr>
        <w:t>дјелатности</w:t>
      </w:r>
      <w:r>
        <w:rPr>
          <w:rFonts w:ascii="Arial" w:hAnsi="Arial" w:cs="Arial"/>
          <w:b/>
        </w:rPr>
        <w:t xml:space="preserve"> </w:t>
      </w:r>
      <w:r>
        <w:rPr>
          <w:rFonts w:ascii="Arial" w:hAnsi="Arial" w:cs="Arial"/>
          <w:b/>
          <w:lang w:val="sr-Cyrl-CS"/>
        </w:rPr>
        <w:t>,,Рад“</w:t>
      </w:r>
      <w:r>
        <w:rPr>
          <w:rFonts w:ascii="Arial" w:hAnsi="Arial" w:cs="Arial"/>
          <w:b/>
        </w:rPr>
        <w:t xml:space="preserve"> </w:t>
      </w:r>
      <w:r>
        <w:rPr>
          <w:rFonts w:ascii="Arial" w:hAnsi="Arial" w:cs="Arial"/>
          <w:b/>
          <w:lang w:val="sr-Cyrl-CS"/>
        </w:rPr>
        <w:t>а.д.</w:t>
      </w:r>
      <w:r>
        <w:rPr>
          <w:rFonts w:ascii="Arial" w:hAnsi="Arial" w:cs="Arial"/>
          <w:b/>
        </w:rPr>
        <w:t xml:space="preserve"> </w:t>
      </w:r>
      <w:r>
        <w:rPr>
          <w:rFonts w:ascii="Arial" w:hAnsi="Arial" w:cs="Arial"/>
          <w:b/>
          <w:lang w:val="sr-Cyrl-CS"/>
        </w:rPr>
        <w:t>Теслић</w:t>
      </w:r>
      <w:r>
        <w:rPr>
          <w:rFonts w:ascii="Arial" w:hAnsi="Arial" w:cs="Arial"/>
          <w:b/>
        </w:rPr>
        <w:t xml:space="preserve"> </w:t>
      </w:r>
      <w:r>
        <w:rPr>
          <w:rFonts w:ascii="Arial" w:hAnsi="Arial" w:cs="Arial"/>
          <w:b/>
          <w:lang w:val="sr-Cyrl-CS"/>
        </w:rPr>
        <w:t>одржане</w:t>
      </w:r>
      <w:r>
        <w:rPr>
          <w:rFonts w:ascii="Arial" w:hAnsi="Arial" w:cs="Arial"/>
          <w:b/>
        </w:rPr>
        <w:t xml:space="preserve"> </w:t>
      </w:r>
      <w:r>
        <w:rPr>
          <w:rFonts w:ascii="Arial" w:hAnsi="Arial" w:cs="Arial"/>
          <w:b/>
          <w:lang w:val="sr-Cyrl-CS"/>
        </w:rPr>
        <w:t>дана</w:t>
      </w:r>
      <w:r>
        <w:rPr>
          <w:rFonts w:ascii="Arial" w:hAnsi="Arial" w:cs="Arial"/>
          <w:b/>
        </w:rPr>
        <w:t xml:space="preserve"> </w:t>
      </w:r>
      <w:r>
        <w:rPr>
          <w:rFonts w:ascii="Arial" w:hAnsi="Arial" w:cs="Arial"/>
          <w:b/>
          <w:lang w:val="sr-Cyrl-BA"/>
        </w:rPr>
        <w:t>24</w:t>
      </w:r>
      <w:r>
        <w:rPr>
          <w:rFonts w:ascii="Arial" w:hAnsi="Arial" w:cs="Arial"/>
          <w:b/>
          <w:lang w:val="sr-Latn-CS"/>
        </w:rPr>
        <w:t>.06.2024</w:t>
      </w:r>
      <w:r>
        <w:rPr>
          <w:rFonts w:ascii="Arial" w:hAnsi="Arial" w:cs="Arial"/>
          <w:b/>
        </w:rPr>
        <w:t>.</w:t>
      </w:r>
      <w:r>
        <w:rPr>
          <w:rFonts w:ascii="Arial" w:hAnsi="Arial" w:cs="Arial"/>
          <w:b/>
          <w:lang w:val="sr-Cyrl-CS"/>
        </w:rPr>
        <w:t>године</w:t>
      </w:r>
      <w:r>
        <w:rPr>
          <w:rFonts w:ascii="Arial" w:hAnsi="Arial" w:cs="Arial"/>
          <w:b/>
        </w:rPr>
        <w:t xml:space="preserve"> </w:t>
      </w:r>
      <w:r>
        <w:rPr>
          <w:rFonts w:ascii="Arial" w:hAnsi="Arial" w:cs="Arial"/>
          <w:b/>
          <w:lang w:val="sr-Cyrl-CS"/>
        </w:rPr>
        <w:t>(понедјељак</w:t>
      </w:r>
      <w:r>
        <w:rPr>
          <w:rFonts w:ascii="Arial" w:hAnsi="Arial" w:cs="Arial"/>
          <w:b/>
        </w:rPr>
        <w:t xml:space="preserve">) </w:t>
      </w:r>
      <w:r>
        <w:rPr>
          <w:rFonts w:ascii="Arial" w:hAnsi="Arial" w:cs="Arial"/>
          <w:b/>
          <w:lang w:val="sr-Cyrl-CS"/>
        </w:rPr>
        <w:t>у</w:t>
      </w:r>
      <w:r>
        <w:rPr>
          <w:rFonts w:ascii="Arial" w:hAnsi="Arial" w:cs="Arial"/>
          <w:b/>
        </w:rPr>
        <w:t xml:space="preserve"> </w:t>
      </w:r>
      <w:r>
        <w:rPr>
          <w:rFonts w:ascii="Arial" w:hAnsi="Arial" w:cs="Arial"/>
          <w:b/>
          <w:lang w:val="sr-Cyrl-CS"/>
        </w:rPr>
        <w:t>просторијама</w:t>
      </w:r>
      <w:r>
        <w:rPr>
          <w:rFonts w:ascii="Arial" w:hAnsi="Arial" w:cs="Arial"/>
          <w:b/>
        </w:rPr>
        <w:t xml:space="preserve"> </w:t>
      </w:r>
      <w:r>
        <w:rPr>
          <w:rFonts w:ascii="Arial" w:hAnsi="Arial" w:cs="Arial"/>
          <w:b/>
          <w:lang w:val="sr-Cyrl-CS"/>
        </w:rPr>
        <w:t>управе</w:t>
      </w:r>
      <w:r>
        <w:rPr>
          <w:rFonts w:ascii="Arial" w:hAnsi="Arial" w:cs="Arial"/>
          <w:b/>
        </w:rPr>
        <w:t xml:space="preserve"> </w:t>
      </w:r>
      <w:r>
        <w:rPr>
          <w:rFonts w:ascii="Arial" w:hAnsi="Arial" w:cs="Arial"/>
          <w:b/>
          <w:lang w:val="sr-Cyrl-CS"/>
        </w:rPr>
        <w:t>Предузећа</w:t>
      </w:r>
      <w:r>
        <w:rPr>
          <w:rFonts w:ascii="Arial" w:hAnsi="Arial" w:cs="Arial"/>
          <w:b/>
        </w:rPr>
        <w:t xml:space="preserve"> </w:t>
      </w:r>
      <w:r>
        <w:rPr>
          <w:rFonts w:ascii="Arial" w:hAnsi="Arial" w:cs="Arial"/>
          <w:b/>
          <w:lang w:val="sr-Cyrl-CS"/>
        </w:rPr>
        <w:t>са почетком</w:t>
      </w:r>
      <w:r>
        <w:rPr>
          <w:rFonts w:ascii="Arial" w:hAnsi="Arial" w:cs="Arial"/>
          <w:b/>
        </w:rPr>
        <w:t xml:space="preserve"> </w:t>
      </w:r>
      <w:r>
        <w:rPr>
          <w:rFonts w:ascii="Arial" w:hAnsi="Arial" w:cs="Arial"/>
          <w:b/>
          <w:lang w:val="sr-Cyrl-CS"/>
        </w:rPr>
        <w:t>у</w:t>
      </w:r>
      <w:r>
        <w:rPr>
          <w:rFonts w:ascii="Arial" w:hAnsi="Arial" w:cs="Arial"/>
          <w:b/>
        </w:rPr>
        <w:t xml:space="preserve"> </w:t>
      </w:r>
      <w:r>
        <w:rPr>
          <w:rFonts w:ascii="Arial" w:hAnsi="Arial" w:cs="Arial"/>
          <w:b/>
          <w:lang w:val="sr-Cyrl-CS"/>
        </w:rPr>
        <w:t>12</w:t>
      </w:r>
      <w:r>
        <w:rPr>
          <w:rFonts w:ascii="Arial" w:hAnsi="Arial" w:cs="Arial"/>
          <w:b/>
          <w:lang w:val="sr-Latn-CS"/>
        </w:rPr>
        <w:t>,00</w:t>
      </w:r>
      <w:r>
        <w:rPr>
          <w:rFonts w:ascii="Arial" w:hAnsi="Arial" w:cs="Arial"/>
          <w:b/>
        </w:rPr>
        <w:t xml:space="preserve"> </w:t>
      </w:r>
      <w:r>
        <w:rPr>
          <w:rFonts w:ascii="Arial" w:hAnsi="Arial" w:cs="Arial"/>
          <w:b/>
          <w:lang w:val="sr-Cyrl-CS"/>
        </w:rPr>
        <w:t>часова</w:t>
      </w:r>
      <w:r>
        <w:rPr>
          <w:rFonts w:ascii="Arial" w:hAnsi="Arial" w:cs="Arial"/>
          <w:b/>
          <w:lang w:val="sr-Latn-CS"/>
        </w:rPr>
        <w:t>.</w:t>
      </w:r>
    </w:p>
    <w:p>
      <w:pPr>
        <w:pStyle w:val="BodyText"/>
        <w:rPr>
          <w:rFonts w:ascii="Arial" w:hAnsi="Arial" w:cs="Arial"/>
          <w:b/>
          <w:lang w:val="sr-Latn-CS"/>
        </w:rPr>
      </w:pPr>
    </w:p>
    <w:p>
      <w:pPr>
        <w:jc w:val="both"/>
        <w:rPr>
          <w:rFonts w:ascii="Arial" w:hAnsi="Arial" w:cs="Arial"/>
          <w:b/>
          <w:lang w:val="sr-Cyrl-CS"/>
        </w:rPr>
      </w:pPr>
      <w:r>
        <w:rPr>
          <w:rFonts w:ascii="Arial" w:hAnsi="Arial" w:cs="Arial"/>
          <w:b/>
          <w:lang w:val="sr-Cyrl-CS"/>
        </w:rPr>
        <w:t>Сједници присуствују: Представник Општине Теслић</w:t>
      </w:r>
      <w:r>
        <w:rPr>
          <w:rFonts w:ascii="Arial" w:hAnsi="Arial" w:cs="Arial"/>
          <w:b/>
          <w:lang w:val="sr-Cyrl-BA"/>
        </w:rPr>
        <w:t xml:space="preserve"> Бранка Јотановић</w:t>
      </w:r>
      <w:r>
        <w:rPr>
          <w:rFonts w:ascii="Arial" w:hAnsi="Arial" w:cs="Arial"/>
          <w:b/>
          <w:lang w:val="sr-Cyrl-CS"/>
        </w:rPr>
        <w:t>, Лука Јотановић директор предузећа</w:t>
      </w:r>
      <w:r>
        <w:rPr>
          <w:rFonts w:ascii="Arial" w:hAnsi="Arial" w:cs="Arial"/>
          <w:b/>
          <w:lang w:val="sr-Cyrl-BA"/>
        </w:rPr>
        <w:t xml:space="preserve"> и </w:t>
      </w:r>
      <w:r>
        <w:rPr>
          <w:rFonts w:ascii="Arial" w:hAnsi="Arial" w:cs="Arial"/>
          <w:b/>
          <w:lang w:val="sr-Cyrl-CS"/>
        </w:rPr>
        <w:t>мањински акционари према приложеном списку Комисије за гласање</w:t>
      </w:r>
      <w:r>
        <w:rPr>
          <w:rFonts w:ascii="Arial" w:hAnsi="Arial" w:cs="Arial"/>
          <w:b/>
          <w:lang w:val="sr-Latn-CS"/>
        </w:rPr>
        <w:t xml:space="preserve">. </w:t>
      </w:r>
      <w:r>
        <w:rPr>
          <w:rFonts w:ascii="Arial" w:hAnsi="Arial" w:cs="Arial"/>
          <w:b/>
          <w:lang w:val="sr-Cyrl-CS"/>
        </w:rPr>
        <w:t>Испред Друштва за управљање Пензијским резервним фондом Републике Српске а.д. Бања Лука и Фонда за реституцију Републике Српске а.д. Бања Лука није било присутних на сједници Скупштине акционара, а о свим тачкама дневног реда изјаснили су се писаним путем у форми писаног гласања, а која чине саставни дио овог Записника.</w:t>
      </w:r>
    </w:p>
    <w:p>
      <w:pPr>
        <w:jc w:val="both"/>
        <w:rPr>
          <w:rFonts w:ascii="Arial" w:hAnsi="Arial" w:cs="Arial"/>
          <w:b/>
          <w:lang w:val="sr-Latn-CS"/>
        </w:rPr>
      </w:pPr>
    </w:p>
    <w:p>
      <w:pPr>
        <w:jc w:val="both"/>
        <w:rPr>
          <w:rFonts w:ascii="Arial" w:hAnsi="Arial" w:cs="Arial"/>
          <w:b/>
          <w:lang w:val="sr-Cyrl-CS"/>
        </w:rPr>
      </w:pPr>
      <w:r>
        <w:rPr>
          <w:rFonts w:ascii="Arial" w:hAnsi="Arial" w:cs="Arial"/>
          <w:b/>
          <w:lang w:val="sr-Cyrl-CS"/>
        </w:rPr>
        <w:t>Предсједник Скупштине акционара Марин Рашић поздравио је присутне, те на основу увида о присутности акционара на Скупштини констатовао да постоји кворум и да Скупштина може пуноважно радити и одлучивати.</w:t>
      </w:r>
    </w:p>
    <w:p>
      <w:pPr>
        <w:jc w:val="both"/>
        <w:rPr>
          <w:rFonts w:ascii="Arial" w:hAnsi="Arial" w:cs="Arial"/>
          <w:b/>
          <w:lang w:val="sr-Cyrl-CS"/>
        </w:rPr>
      </w:pPr>
    </w:p>
    <w:p>
      <w:pPr>
        <w:jc w:val="both"/>
        <w:rPr>
          <w:rFonts w:ascii="Arial" w:hAnsi="Arial" w:cs="Arial"/>
          <w:b/>
          <w:lang w:val="sr-Latn-CS"/>
        </w:rPr>
      </w:pPr>
      <w:r>
        <w:rPr>
          <w:rFonts w:ascii="Arial" w:hAnsi="Arial" w:cs="Arial"/>
          <w:b/>
          <w:lang w:val="sr-Cyrl-CS"/>
        </w:rPr>
        <w:t>С обзиром да није било измјене дневног реда, Скупштина акционара је једногласно усвојила следећи</w:t>
      </w:r>
    </w:p>
    <w:p>
      <w:pPr>
        <w:rPr>
          <w:rFonts w:asciiTheme="minorHAnsi" w:hAnsiTheme="minorHAnsi"/>
          <w:lang w:val="sr-Cyrl-CS"/>
        </w:rPr>
      </w:pPr>
    </w:p>
    <w:p>
      <w:pPr>
        <w:jc w:val="center"/>
        <w:rPr>
          <w:rFonts w:ascii="Arial" w:hAnsi="Arial" w:cs="Arial"/>
          <w:b/>
          <w:lang w:val="sr-Cyrl-CS"/>
        </w:rPr>
      </w:pPr>
      <w:r>
        <w:rPr>
          <w:rFonts w:ascii="Arial" w:hAnsi="Arial" w:cs="Arial"/>
          <w:b/>
          <w:lang w:val="sr-Cyrl-CS"/>
        </w:rPr>
        <w:t>ДНЕВНИ РЕД</w:t>
      </w:r>
    </w:p>
    <w:p>
      <w:pPr>
        <w:jc w:val="center"/>
        <w:rPr>
          <w:rFonts w:ascii="Arial" w:hAnsi="Arial" w:cs="Arial"/>
          <w:b/>
          <w:lang w:val="sr-Cyrl-CS"/>
        </w:rPr>
      </w:pPr>
    </w:p>
    <w:p>
      <w:pPr>
        <w:pStyle w:val="ListParagraph"/>
        <w:numPr>
          <w:ilvl w:val="0"/>
          <w:numId w:val="28"/>
        </w:numPr>
        <w:spacing w:after="240" w:line="276" w:lineRule="auto"/>
        <w:jc w:val="both"/>
        <w:rPr>
          <w:rFonts w:ascii="Arial" w:eastAsiaTheme="minorEastAsia" w:hAnsi="Arial" w:cs="Arial"/>
          <w:b/>
          <w:sz w:val="22"/>
          <w:szCs w:val="22"/>
          <w:lang w:val="sr-Cyrl-CS" w:eastAsia="sr-Latn-CS"/>
        </w:rPr>
      </w:pPr>
      <w:r>
        <w:rPr>
          <w:rFonts w:ascii="Arial" w:eastAsiaTheme="minorEastAsia" w:hAnsi="Arial" w:cs="Arial"/>
          <w:b/>
          <w:lang w:val="sr-Cyrl-CS" w:eastAsia="sr-Latn-CS"/>
        </w:rPr>
        <w:t>Избор радних тијела (Комисије за гласање, записничара и два овјеривача записника),</w:t>
      </w:r>
    </w:p>
    <w:p>
      <w:pPr>
        <w:pStyle w:val="ListParagraph"/>
        <w:numPr>
          <w:ilvl w:val="0"/>
          <w:numId w:val="28"/>
        </w:numPr>
        <w:spacing w:after="240"/>
        <w:jc w:val="both"/>
        <w:rPr>
          <w:rFonts w:ascii="Arial" w:eastAsiaTheme="minorEastAsia" w:hAnsi="Arial" w:cs="Arial"/>
          <w:b/>
          <w:lang w:val="sr-Cyrl-CS" w:eastAsia="sr-Latn-CS"/>
        </w:rPr>
      </w:pPr>
      <w:r>
        <w:rPr>
          <w:rFonts w:ascii="Arial" w:eastAsiaTheme="minorEastAsia" w:hAnsi="Arial" w:cs="Arial"/>
          <w:b/>
          <w:lang w:val="sr-Cyrl-CS" w:eastAsia="sr-Latn-CS"/>
        </w:rPr>
        <w:t>Извјештај Комисије за гласање,</w:t>
      </w:r>
    </w:p>
    <w:p>
      <w:pPr>
        <w:pStyle w:val="ListParagraph"/>
        <w:numPr>
          <w:ilvl w:val="0"/>
          <w:numId w:val="28"/>
        </w:numPr>
        <w:spacing w:after="240"/>
        <w:jc w:val="both"/>
        <w:rPr>
          <w:rFonts w:ascii="Arial" w:eastAsiaTheme="minorEastAsia" w:hAnsi="Arial" w:cs="Arial"/>
          <w:b/>
          <w:lang w:val="sr-Cyrl-CS" w:eastAsia="sr-Latn-CS"/>
        </w:rPr>
      </w:pPr>
      <w:r>
        <w:rPr>
          <w:rFonts w:ascii="Arial" w:eastAsiaTheme="minorEastAsia" w:hAnsi="Arial" w:cs="Arial"/>
          <w:b/>
          <w:lang w:val="sr-Cyrl-CS" w:eastAsia="sr-Latn-CS"/>
        </w:rPr>
        <w:t>Разматрање и усвајање Записника са претходне сједнице Скупштине акционара,</w:t>
      </w:r>
    </w:p>
    <w:p>
      <w:pPr>
        <w:pStyle w:val="ListParagraph"/>
        <w:numPr>
          <w:ilvl w:val="0"/>
          <w:numId w:val="28"/>
        </w:numPr>
        <w:spacing w:after="240"/>
        <w:jc w:val="both"/>
        <w:rPr>
          <w:rFonts w:ascii="Arial" w:eastAsiaTheme="minorEastAsia" w:hAnsi="Arial" w:cs="Arial"/>
          <w:b/>
          <w:lang w:val="sr-Cyrl-CS" w:eastAsia="sr-Latn-CS"/>
        </w:rPr>
      </w:pPr>
      <w:r>
        <w:rPr>
          <w:rFonts w:ascii="Arial" w:eastAsiaTheme="minorEastAsia" w:hAnsi="Arial" w:cs="Arial"/>
          <w:b/>
          <w:lang w:val="sr-Cyrl-CS" w:eastAsia="sr-Latn-CS"/>
        </w:rPr>
        <w:t>Разматрање и усвајање Извјештаја о пословању Друштва за 2023.годину,</w:t>
      </w:r>
    </w:p>
    <w:p>
      <w:pPr>
        <w:pStyle w:val="ListParagraph"/>
        <w:numPr>
          <w:ilvl w:val="0"/>
          <w:numId w:val="28"/>
        </w:numPr>
        <w:spacing w:after="240"/>
        <w:jc w:val="both"/>
        <w:rPr>
          <w:rFonts w:ascii="Arial" w:eastAsiaTheme="minorEastAsia" w:hAnsi="Arial" w:cs="Arial"/>
          <w:b/>
          <w:lang w:val="sr-Cyrl-CS" w:eastAsia="sr-Latn-CS"/>
        </w:rPr>
      </w:pPr>
      <w:r>
        <w:rPr>
          <w:rFonts w:ascii="Arial" w:eastAsiaTheme="minorEastAsia" w:hAnsi="Arial" w:cs="Arial"/>
          <w:b/>
          <w:lang w:val="sr-Cyrl-CS" w:eastAsia="sr-Latn-CS"/>
        </w:rPr>
        <w:t>Разматрање и усвајање Ревизорског извјештаја Друштва за 2023.годину,</w:t>
      </w:r>
    </w:p>
    <w:p>
      <w:pPr>
        <w:pStyle w:val="ListParagraph"/>
        <w:numPr>
          <w:ilvl w:val="0"/>
          <w:numId w:val="28"/>
        </w:numPr>
        <w:spacing w:after="240"/>
        <w:jc w:val="both"/>
        <w:rPr>
          <w:rFonts w:ascii="Arial" w:eastAsiaTheme="minorEastAsia" w:hAnsi="Arial" w:cs="Arial"/>
          <w:b/>
          <w:lang w:val="sr-Cyrl-CS" w:eastAsia="sr-Latn-CS"/>
        </w:rPr>
      </w:pPr>
      <w:r>
        <w:rPr>
          <w:rFonts w:ascii="Arial" w:eastAsiaTheme="minorEastAsia" w:hAnsi="Arial" w:cs="Arial"/>
          <w:b/>
          <w:lang w:val="sr-Cyrl-CS" w:eastAsia="sr-Latn-CS"/>
        </w:rPr>
        <w:t>Разматрање и усвајање Финансијског извјештаја Друштва за 2023.годину,</w:t>
      </w:r>
    </w:p>
    <w:p>
      <w:pPr>
        <w:pStyle w:val="ListParagraph"/>
        <w:numPr>
          <w:ilvl w:val="0"/>
          <w:numId w:val="28"/>
        </w:numPr>
        <w:spacing w:after="240"/>
        <w:jc w:val="both"/>
        <w:rPr>
          <w:rFonts w:ascii="Arial" w:eastAsiaTheme="minorEastAsia" w:hAnsi="Arial" w:cs="Arial"/>
          <w:b/>
          <w:lang w:val="sr-Cyrl-CS" w:eastAsia="sr-Latn-CS"/>
        </w:rPr>
      </w:pPr>
      <w:r>
        <w:rPr>
          <w:rFonts w:ascii="Arial" w:eastAsiaTheme="minorEastAsia" w:hAnsi="Arial" w:cs="Arial"/>
          <w:b/>
          <w:lang w:val="sr-Cyrl-CS" w:eastAsia="sr-Latn-CS"/>
        </w:rPr>
        <w:t>Разматрање и доношење Одлуке о покрићу губитака  Друштва за 2023.годину,</w:t>
      </w:r>
    </w:p>
    <w:p>
      <w:pPr>
        <w:pStyle w:val="ListParagraph"/>
        <w:numPr>
          <w:ilvl w:val="0"/>
          <w:numId w:val="28"/>
        </w:numPr>
        <w:spacing w:after="240"/>
        <w:jc w:val="both"/>
        <w:rPr>
          <w:rFonts w:ascii="Arial" w:eastAsiaTheme="minorEastAsia" w:hAnsi="Arial" w:cs="Arial"/>
          <w:b/>
          <w:lang w:val="sr-Cyrl-CS" w:eastAsia="sr-Latn-CS"/>
        </w:rPr>
      </w:pPr>
      <w:r>
        <w:rPr>
          <w:rFonts w:ascii="Arial" w:eastAsiaTheme="minorEastAsia" w:hAnsi="Arial" w:cs="Arial"/>
          <w:b/>
          <w:lang w:val="sr-Cyrl-CS" w:eastAsia="sr-Latn-CS"/>
        </w:rPr>
        <w:t>Разматрање и усвајање Извјештаја о раду Надзорног одбора Друштва за 2023.годину,</w:t>
      </w:r>
    </w:p>
    <w:p>
      <w:pPr>
        <w:pStyle w:val="ListParagraph"/>
        <w:numPr>
          <w:ilvl w:val="0"/>
          <w:numId w:val="28"/>
        </w:numPr>
        <w:spacing w:after="240"/>
        <w:jc w:val="both"/>
        <w:rPr>
          <w:rFonts w:ascii="Arial" w:eastAsiaTheme="minorEastAsia" w:hAnsi="Arial" w:cs="Arial"/>
          <w:b/>
          <w:lang w:val="sr-Cyrl-CS" w:eastAsia="sr-Latn-CS"/>
        </w:rPr>
      </w:pPr>
      <w:r>
        <w:rPr>
          <w:rFonts w:ascii="Arial" w:eastAsiaTheme="minorEastAsia" w:hAnsi="Arial" w:cs="Arial"/>
          <w:b/>
          <w:lang w:val="sr-Cyrl-CS" w:eastAsia="sr-Latn-CS"/>
        </w:rPr>
        <w:t>Разматрање и усвајање Извјештаја о раду Одбора за ревизију Друштва за 2023.годину,</w:t>
      </w:r>
    </w:p>
    <w:p>
      <w:pPr>
        <w:pStyle w:val="ListParagraph"/>
        <w:numPr>
          <w:ilvl w:val="0"/>
          <w:numId w:val="28"/>
        </w:numPr>
        <w:spacing w:after="240"/>
        <w:jc w:val="both"/>
        <w:rPr>
          <w:rFonts w:ascii="Arial" w:eastAsiaTheme="minorEastAsia" w:hAnsi="Arial" w:cs="Arial"/>
          <w:b/>
          <w:lang w:val="sr-Cyrl-CS" w:eastAsia="sr-Latn-CS"/>
        </w:rPr>
      </w:pPr>
      <w:r>
        <w:rPr>
          <w:rFonts w:ascii="Arial" w:eastAsiaTheme="minorEastAsia" w:hAnsi="Arial" w:cs="Arial"/>
          <w:b/>
          <w:lang w:val="sr-Cyrl-CS" w:eastAsia="sr-Latn-CS"/>
        </w:rPr>
        <w:t xml:space="preserve">Разматрање и доношење Одлуке о разрјешењу привремених чланова Надзорног одбора </w:t>
      </w:r>
      <w:r>
        <w:rPr>
          <w:rFonts w:ascii="Arial" w:eastAsiaTheme="minorEastAsia" w:hAnsi="Arial" w:cs="Arial"/>
          <w:b/>
          <w:lang w:val="sr-Latn-RS" w:eastAsia="sr-Latn-CS"/>
        </w:rPr>
        <w:t xml:space="preserve">   </w:t>
      </w:r>
      <w:r>
        <w:rPr>
          <w:rFonts w:ascii="Arial" w:eastAsiaTheme="minorEastAsia" w:hAnsi="Arial" w:cs="Arial"/>
          <w:b/>
          <w:lang w:val="sr-Cyrl-CS" w:eastAsia="sr-Latn-CS"/>
        </w:rPr>
        <w:t>Друштва,</w:t>
      </w:r>
    </w:p>
    <w:p>
      <w:pPr>
        <w:pStyle w:val="ListParagraph"/>
        <w:numPr>
          <w:ilvl w:val="0"/>
          <w:numId w:val="28"/>
        </w:numPr>
        <w:spacing w:after="240"/>
        <w:jc w:val="both"/>
        <w:rPr>
          <w:rFonts w:ascii="Arial" w:eastAsiaTheme="minorEastAsia" w:hAnsi="Arial" w:cs="Arial"/>
          <w:b/>
          <w:lang w:val="sr-Cyrl-CS" w:eastAsia="sr-Latn-CS"/>
        </w:rPr>
      </w:pPr>
      <w:r>
        <w:rPr>
          <w:rFonts w:ascii="Arial" w:eastAsiaTheme="minorEastAsia" w:hAnsi="Arial" w:cs="Arial"/>
          <w:b/>
          <w:lang w:val="sr-Cyrl-CS" w:eastAsia="sr-Latn-CS"/>
        </w:rPr>
        <w:t xml:space="preserve">Разматрање и доношење Одлуке о именовању чланова Надзорног одбора </w:t>
      </w:r>
      <w:r>
        <w:rPr>
          <w:rFonts w:ascii="Arial" w:eastAsiaTheme="minorEastAsia" w:hAnsi="Arial" w:cs="Arial"/>
          <w:b/>
          <w:lang w:val="sr-Latn-RS" w:eastAsia="sr-Latn-CS"/>
        </w:rPr>
        <w:t xml:space="preserve"> </w:t>
      </w:r>
      <w:r>
        <w:rPr>
          <w:rFonts w:ascii="Arial" w:eastAsiaTheme="minorEastAsia" w:hAnsi="Arial" w:cs="Arial"/>
          <w:b/>
          <w:lang w:val="sr-Cyrl-BA" w:eastAsia="sr-Latn-CS"/>
        </w:rPr>
        <w:t xml:space="preserve"> </w:t>
      </w:r>
      <w:r>
        <w:rPr>
          <w:rFonts w:ascii="Arial" w:eastAsiaTheme="minorEastAsia" w:hAnsi="Arial" w:cs="Arial"/>
          <w:b/>
          <w:lang w:val="sr-Latn-RS" w:eastAsia="sr-Latn-CS"/>
        </w:rPr>
        <w:t xml:space="preserve">  </w:t>
      </w:r>
      <w:r>
        <w:rPr>
          <w:rFonts w:ascii="Arial" w:eastAsiaTheme="minorEastAsia" w:hAnsi="Arial" w:cs="Arial"/>
          <w:b/>
          <w:lang w:val="sr-Cyrl-CS" w:eastAsia="sr-Latn-CS"/>
        </w:rPr>
        <w:t>Друштва,</w:t>
      </w:r>
    </w:p>
    <w:p>
      <w:pPr>
        <w:pStyle w:val="ListParagraph"/>
        <w:numPr>
          <w:ilvl w:val="0"/>
          <w:numId w:val="28"/>
        </w:numPr>
        <w:spacing w:after="240"/>
        <w:jc w:val="both"/>
        <w:rPr>
          <w:rFonts w:ascii="Arial" w:eastAsiaTheme="minorEastAsia" w:hAnsi="Arial" w:cs="Arial"/>
          <w:b/>
          <w:lang w:val="sr-Cyrl-CS" w:eastAsia="sr-Latn-CS"/>
        </w:rPr>
      </w:pPr>
      <w:r>
        <w:rPr>
          <w:rFonts w:ascii="Arial" w:eastAsiaTheme="minorEastAsia" w:hAnsi="Arial" w:cs="Arial"/>
          <w:b/>
          <w:lang w:val="sr-Cyrl-CS" w:eastAsia="sr-Latn-CS"/>
        </w:rPr>
        <w:t>Разматрање и доношење Одлуке о разрјешењу привремених чланова Одбора за ревизију Друштва,</w:t>
      </w:r>
    </w:p>
    <w:p>
      <w:pPr>
        <w:pStyle w:val="ListParagraph"/>
        <w:numPr>
          <w:ilvl w:val="0"/>
          <w:numId w:val="28"/>
        </w:numPr>
        <w:spacing w:after="240"/>
        <w:jc w:val="both"/>
        <w:rPr>
          <w:rFonts w:ascii="Arial" w:eastAsiaTheme="minorEastAsia" w:hAnsi="Arial" w:cs="Arial"/>
          <w:b/>
          <w:lang w:val="sr-Cyrl-CS" w:eastAsia="sr-Latn-CS"/>
        </w:rPr>
      </w:pPr>
      <w:r>
        <w:rPr>
          <w:rFonts w:ascii="Arial" w:eastAsiaTheme="minorEastAsia" w:hAnsi="Arial" w:cs="Arial"/>
          <w:b/>
          <w:lang w:val="sr-Cyrl-CS" w:eastAsia="sr-Latn-CS"/>
        </w:rPr>
        <w:t xml:space="preserve">Разматрање и доношење Одлуке о именовању чланова Одбора за ревизију </w:t>
      </w:r>
      <w:r>
        <w:rPr>
          <w:rFonts w:ascii="Arial" w:eastAsiaTheme="minorEastAsia" w:hAnsi="Arial" w:cs="Arial"/>
          <w:b/>
          <w:lang w:val="sr-Latn-RS" w:eastAsia="sr-Latn-CS"/>
        </w:rPr>
        <w:t xml:space="preserve"> </w:t>
      </w:r>
      <w:r>
        <w:rPr>
          <w:rFonts w:ascii="Arial" w:eastAsiaTheme="minorEastAsia" w:hAnsi="Arial" w:cs="Arial"/>
          <w:b/>
          <w:lang w:val="sr-Cyrl-CS" w:eastAsia="sr-Latn-CS"/>
        </w:rPr>
        <w:t>Друштва,</w:t>
      </w:r>
    </w:p>
    <w:p>
      <w:pPr>
        <w:pStyle w:val="ListParagraph"/>
        <w:numPr>
          <w:ilvl w:val="0"/>
          <w:numId w:val="28"/>
        </w:numPr>
        <w:spacing w:after="240"/>
        <w:jc w:val="both"/>
        <w:rPr>
          <w:rFonts w:ascii="Arial" w:eastAsiaTheme="minorEastAsia" w:hAnsi="Arial" w:cs="Arial"/>
          <w:b/>
          <w:lang w:val="sr-Cyrl-CS" w:eastAsia="sr-Latn-CS"/>
        </w:rPr>
      </w:pPr>
      <w:r>
        <w:rPr>
          <w:rFonts w:ascii="Arial" w:eastAsiaTheme="minorEastAsia" w:hAnsi="Arial" w:cs="Arial"/>
          <w:b/>
          <w:lang w:val="sr-Cyrl-CS" w:eastAsia="sr-Latn-CS"/>
        </w:rPr>
        <w:t>Разно.</w:t>
      </w:r>
    </w:p>
    <w:p>
      <w:pPr>
        <w:jc w:val="both"/>
        <w:rPr>
          <w:rFonts w:ascii="Arial" w:hAnsi="Arial" w:cs="Arial"/>
          <w:b/>
          <w:lang w:val="sr-Cyrl-CS"/>
        </w:rPr>
      </w:pPr>
      <w:r>
        <w:rPr>
          <w:rFonts w:ascii="Arial" w:hAnsi="Arial" w:cs="Arial"/>
          <w:b/>
          <w:lang w:val="sr-Cyrl-CS"/>
        </w:rPr>
        <w:lastRenderedPageBreak/>
        <w:t>Ад-1: Након усвојеног дневног реда предсједник Скупштине акционара Марин Рашић предложио је да се изврше даље припреме за рад Скупштине и да се изврши избор радних тијела Скупштине акционара.</w:t>
      </w:r>
    </w:p>
    <w:p>
      <w:pPr>
        <w:jc w:val="both"/>
        <w:rPr>
          <w:rFonts w:ascii="Arial" w:hAnsi="Arial" w:cs="Arial"/>
          <w:b/>
          <w:lang w:val="sr-Cyrl-CS"/>
        </w:rPr>
      </w:pPr>
    </w:p>
    <w:p>
      <w:pPr>
        <w:jc w:val="both"/>
        <w:rPr>
          <w:rFonts w:ascii="Arial" w:hAnsi="Arial" w:cs="Arial"/>
          <w:b/>
          <w:lang w:val="sr-Cyrl-CS"/>
        </w:rPr>
      </w:pPr>
      <w:r>
        <w:rPr>
          <w:rFonts w:ascii="Arial" w:hAnsi="Arial" w:cs="Arial"/>
          <w:b/>
          <w:lang w:val="sr-Cyrl-CS"/>
        </w:rPr>
        <w:t>У Комисију за гласање предложени су:</w:t>
      </w:r>
    </w:p>
    <w:p>
      <w:pPr>
        <w:jc w:val="both"/>
        <w:rPr>
          <w:rFonts w:ascii="Arial" w:hAnsi="Arial" w:cs="Arial"/>
          <w:b/>
          <w:lang w:val="sr-Cyrl-CS"/>
        </w:rPr>
      </w:pPr>
    </w:p>
    <w:p>
      <w:pPr>
        <w:numPr>
          <w:ilvl w:val="0"/>
          <w:numId w:val="2"/>
        </w:numPr>
        <w:jc w:val="both"/>
        <w:rPr>
          <w:rFonts w:ascii="Arial" w:hAnsi="Arial" w:cs="Arial"/>
          <w:b/>
          <w:lang w:val="sr-Cyrl-CS"/>
        </w:rPr>
      </w:pPr>
      <w:r>
        <w:rPr>
          <w:rFonts w:ascii="Arial" w:hAnsi="Arial" w:cs="Arial"/>
          <w:b/>
          <w:lang w:val="sr-Cyrl-CS"/>
        </w:rPr>
        <w:t>Дражен Ћелић,</w:t>
      </w:r>
      <w:r>
        <w:rPr>
          <w:rFonts w:ascii="Arial" w:hAnsi="Arial" w:cs="Arial"/>
          <w:b/>
          <w:lang w:val="sr-Cyrl-CS"/>
        </w:rPr>
        <w:tab/>
        <w:t xml:space="preserve">      </w:t>
      </w:r>
      <w:r>
        <w:rPr>
          <w:rFonts w:ascii="Arial" w:hAnsi="Arial" w:cs="Arial"/>
          <w:b/>
          <w:lang w:val="sr-Cyrl-CS"/>
        </w:rPr>
        <w:tab/>
      </w:r>
      <w:r>
        <w:rPr>
          <w:rFonts w:ascii="Arial" w:hAnsi="Arial" w:cs="Arial"/>
          <w:b/>
          <w:lang w:val="sr-Cyrl-CS"/>
        </w:rPr>
        <w:tab/>
      </w:r>
      <w:r>
        <w:rPr>
          <w:rFonts w:ascii="Arial" w:hAnsi="Arial" w:cs="Arial"/>
          <w:b/>
          <w:lang w:val="sr-Cyrl-CS"/>
        </w:rPr>
        <w:tab/>
        <w:t>предсједавајући,</w:t>
      </w:r>
      <w:r>
        <w:rPr>
          <w:rFonts w:ascii="Arial" w:hAnsi="Arial" w:cs="Arial"/>
          <w:b/>
          <w:lang w:val="sr-Cyrl-CS"/>
        </w:rPr>
        <w:tab/>
      </w:r>
    </w:p>
    <w:p>
      <w:pPr>
        <w:numPr>
          <w:ilvl w:val="0"/>
          <w:numId w:val="2"/>
        </w:numPr>
        <w:jc w:val="both"/>
        <w:rPr>
          <w:rFonts w:ascii="Arial" w:hAnsi="Arial" w:cs="Arial"/>
          <w:b/>
          <w:lang w:val="sr-Cyrl-CS"/>
        </w:rPr>
      </w:pPr>
      <w:r>
        <w:rPr>
          <w:rFonts w:ascii="Arial" w:hAnsi="Arial" w:cs="Arial"/>
          <w:b/>
          <w:lang w:val="sr-Cyrl-CS"/>
        </w:rPr>
        <w:t xml:space="preserve">Дражен Миљановић,                </w:t>
      </w:r>
      <w:r>
        <w:rPr>
          <w:rFonts w:ascii="Arial" w:hAnsi="Arial" w:cs="Arial"/>
          <w:b/>
          <w:lang w:val="sr-Cyrl-CS"/>
        </w:rPr>
        <w:tab/>
        <w:t xml:space="preserve">члан,    </w:t>
      </w:r>
    </w:p>
    <w:p>
      <w:pPr>
        <w:numPr>
          <w:ilvl w:val="0"/>
          <w:numId w:val="2"/>
        </w:numPr>
        <w:jc w:val="both"/>
        <w:rPr>
          <w:rFonts w:ascii="Arial" w:hAnsi="Arial" w:cs="Arial"/>
          <w:b/>
          <w:lang w:val="sr-Cyrl-CS"/>
        </w:rPr>
      </w:pPr>
      <w:r>
        <w:rPr>
          <w:rFonts w:ascii="Arial" w:hAnsi="Arial" w:cs="Arial"/>
          <w:b/>
          <w:lang w:val="sr-Cyrl-CS"/>
        </w:rPr>
        <w:t>Дијана Смиљанић Вуковић,</w:t>
      </w:r>
      <w:r>
        <w:rPr>
          <w:rFonts w:ascii="Arial" w:hAnsi="Arial" w:cs="Arial"/>
          <w:b/>
          <w:lang w:val="sr-Cyrl-CS"/>
        </w:rPr>
        <w:tab/>
      </w:r>
      <w:r>
        <w:rPr>
          <w:rFonts w:ascii="Arial" w:hAnsi="Arial" w:cs="Arial"/>
          <w:b/>
          <w:lang w:val="sr-Cyrl-CS"/>
        </w:rPr>
        <w:tab/>
        <w:t>члан.</w:t>
      </w:r>
      <w:r>
        <w:rPr>
          <w:rFonts w:ascii="Arial" w:hAnsi="Arial" w:cs="Arial"/>
          <w:b/>
          <w:lang w:val="sr-Cyrl-CS"/>
        </w:rPr>
        <w:tab/>
        <w:t xml:space="preserve">   </w:t>
      </w:r>
    </w:p>
    <w:p>
      <w:pPr>
        <w:ind w:left="720"/>
        <w:jc w:val="both"/>
        <w:rPr>
          <w:rFonts w:ascii="Arial" w:hAnsi="Arial" w:cs="Arial"/>
          <w:b/>
          <w:lang w:val="sr-Cyrl-CS"/>
        </w:rPr>
      </w:pPr>
      <w:r>
        <w:rPr>
          <w:rFonts w:ascii="Arial" w:hAnsi="Arial" w:cs="Arial"/>
          <w:b/>
          <w:lang w:val="sr-Cyrl-CS"/>
        </w:rPr>
        <w:t xml:space="preserve">      </w:t>
      </w:r>
    </w:p>
    <w:p>
      <w:pPr>
        <w:jc w:val="both"/>
        <w:rPr>
          <w:rFonts w:ascii="Arial" w:hAnsi="Arial" w:cs="Arial"/>
          <w:b/>
          <w:lang w:val="sr-Cyrl-CS"/>
        </w:rPr>
      </w:pPr>
      <w:r>
        <w:rPr>
          <w:rFonts w:ascii="Arial" w:hAnsi="Arial" w:cs="Arial"/>
          <w:b/>
          <w:lang w:val="sr-Cyrl-CS"/>
        </w:rPr>
        <w:t>За записничара је предложена Зорица Багић.</w:t>
      </w:r>
    </w:p>
    <w:p>
      <w:pPr>
        <w:jc w:val="both"/>
        <w:rPr>
          <w:rFonts w:ascii="Arial" w:hAnsi="Arial" w:cs="Arial"/>
          <w:b/>
          <w:lang w:val="sr-Cyrl-CS"/>
        </w:rPr>
      </w:pPr>
    </w:p>
    <w:p>
      <w:pPr>
        <w:jc w:val="both"/>
        <w:rPr>
          <w:rFonts w:ascii="Arial" w:hAnsi="Arial" w:cs="Arial"/>
          <w:b/>
          <w:lang w:val="sr-Cyrl-CS"/>
        </w:rPr>
      </w:pPr>
      <w:r>
        <w:rPr>
          <w:rFonts w:ascii="Arial" w:hAnsi="Arial" w:cs="Arial"/>
          <w:b/>
          <w:lang w:val="sr-Cyrl-CS"/>
        </w:rPr>
        <w:t>За овјериваче записника предложени су Горан Којић и Немања Рашић.</w:t>
      </w:r>
    </w:p>
    <w:p>
      <w:pPr>
        <w:rPr>
          <w:rFonts w:ascii="Arial" w:hAnsi="Arial" w:cs="Arial"/>
          <w:b/>
          <w:lang w:val="sr-Cyrl-CS"/>
        </w:rPr>
      </w:pPr>
    </w:p>
    <w:p>
      <w:pPr>
        <w:jc w:val="both"/>
        <w:rPr>
          <w:rFonts w:ascii="Arial" w:hAnsi="Arial" w:cs="Arial"/>
          <w:b/>
          <w:lang w:val="sr-Cyrl-CS"/>
        </w:rPr>
      </w:pPr>
      <w:r>
        <w:rPr>
          <w:rFonts w:ascii="Arial" w:hAnsi="Arial" w:cs="Arial"/>
          <w:b/>
          <w:lang w:val="sr-Cyrl-CS"/>
        </w:rPr>
        <w:t>Предсједник Скупштине акционара, уз сагласност присутних и представљаних акционара, донио је Одлуку о избору радних тијела, која је саставни дио овог Записника.</w:t>
      </w:r>
    </w:p>
    <w:p>
      <w:pPr>
        <w:jc w:val="center"/>
        <w:rPr>
          <w:rFonts w:ascii="Arial" w:hAnsi="Arial" w:cs="Arial"/>
          <w:b/>
          <w:sz w:val="28"/>
          <w:szCs w:val="28"/>
          <w:lang w:val="sr-Cyrl-CS"/>
        </w:rPr>
      </w:pPr>
    </w:p>
    <w:p>
      <w:pPr>
        <w:jc w:val="both"/>
        <w:rPr>
          <w:rFonts w:ascii="Arial" w:hAnsi="Arial" w:cs="Arial"/>
          <w:b/>
          <w:lang w:val="sr-Cyrl-CS"/>
        </w:rPr>
      </w:pPr>
      <w:r>
        <w:rPr>
          <w:rFonts w:ascii="Arial" w:hAnsi="Arial" w:cs="Arial"/>
          <w:b/>
          <w:lang w:val="sr-Cyrl-CS"/>
        </w:rPr>
        <w:t>АД-2: Предсједник Скупштине акционара је потом позвао Комисију за гласање да изврши верификацију пријављених и присутних акционара.</w:t>
      </w:r>
    </w:p>
    <w:p>
      <w:pPr>
        <w:jc w:val="both"/>
        <w:rPr>
          <w:rFonts w:ascii="Arial" w:hAnsi="Arial" w:cs="Arial"/>
          <w:b/>
          <w:lang w:val="sr-Cyrl-CS"/>
        </w:rPr>
      </w:pPr>
      <w:r>
        <w:rPr>
          <w:rFonts w:ascii="Arial" w:hAnsi="Arial" w:cs="Arial"/>
          <w:b/>
          <w:lang w:val="sr-Cyrl-CS"/>
        </w:rPr>
        <w:t>Комисија за гласање је констатовала да основни капитал у Предузећу на основу Извјештаја Централног регистра хартија од вриједности РС а.д. Бања Лука број</w:t>
      </w:r>
      <w:r>
        <w:rPr>
          <w:rFonts w:ascii="Arial" w:hAnsi="Arial" w:cs="Arial"/>
          <w:b/>
          <w:lang w:val="sr-Latn-CS"/>
        </w:rPr>
        <w:t xml:space="preserve">: </w:t>
      </w:r>
      <w:r>
        <w:rPr>
          <w:rFonts w:ascii="Arial" w:hAnsi="Arial" w:cs="Arial"/>
          <w:b/>
          <w:lang w:val="sr-Cyrl-BA"/>
        </w:rPr>
        <w:t>01-</w:t>
      </w:r>
      <w:r>
        <w:rPr>
          <w:rFonts w:ascii="Arial" w:hAnsi="Arial" w:cs="Arial"/>
          <w:b/>
          <w:lang w:val="sr-Latn-RS"/>
        </w:rPr>
        <w:t>9841/24</w:t>
      </w:r>
      <w:r>
        <w:rPr>
          <w:rFonts w:ascii="Arial" w:hAnsi="Arial" w:cs="Arial"/>
          <w:b/>
          <w:lang w:val="sr-Cyrl-BA"/>
        </w:rPr>
        <w:t xml:space="preserve">  (досије: 06-30/05 од </w:t>
      </w:r>
      <w:r>
        <w:rPr>
          <w:rFonts w:ascii="Arial" w:hAnsi="Arial" w:cs="Arial"/>
          <w:b/>
          <w:lang w:val="sr-Latn-RS"/>
        </w:rPr>
        <w:t>17.06.2024</w:t>
      </w:r>
      <w:r>
        <w:rPr>
          <w:rFonts w:ascii="Arial" w:hAnsi="Arial" w:cs="Arial"/>
          <w:b/>
          <w:lang w:val="sr-Cyrl-CS"/>
        </w:rPr>
        <w:t>.године) износи 100% односно 5531125.00 акција, што такође представља и укупан број гласова и да на двадесет</w:t>
      </w:r>
      <w:r>
        <w:rPr>
          <w:rFonts w:ascii="Arial" w:hAnsi="Arial" w:cs="Arial"/>
          <w:b/>
          <w:lang w:val="sr-Cyrl-BA"/>
        </w:rPr>
        <w:t>деветој</w:t>
      </w:r>
      <w:r>
        <w:rPr>
          <w:rFonts w:ascii="Arial" w:hAnsi="Arial" w:cs="Arial"/>
          <w:b/>
          <w:lang w:val="sr-Latn-CS"/>
        </w:rPr>
        <w:t xml:space="preserve"> </w:t>
      </w:r>
      <w:r>
        <w:rPr>
          <w:rFonts w:ascii="Arial" w:hAnsi="Arial" w:cs="Arial"/>
          <w:b/>
          <w:lang w:val="sr-Cyrl-CS"/>
        </w:rPr>
        <w:t xml:space="preserve">редовној Скупштини акционара Предузећа комуналних дјелатности ,,Рад“ а.д. Теслић од укупно уписаног броја акционара у Извјештају Централног регистра ХОВ а.д. Бања Лука – Књига акционара са даном </w:t>
      </w:r>
      <w:r>
        <w:rPr>
          <w:rFonts w:ascii="Arial" w:hAnsi="Arial" w:cs="Arial"/>
          <w:b/>
          <w:lang w:val="sr-Cyrl-BA"/>
        </w:rPr>
        <w:t>14.06.2024</w:t>
      </w:r>
      <w:r>
        <w:rPr>
          <w:rFonts w:ascii="Arial" w:hAnsi="Arial" w:cs="Arial"/>
          <w:b/>
          <w:lang w:val="sr-Latn-RS"/>
        </w:rPr>
        <w:t>.</w:t>
      </w:r>
      <w:r>
        <w:rPr>
          <w:rFonts w:ascii="Arial" w:hAnsi="Arial" w:cs="Arial"/>
          <w:b/>
          <w:lang w:val="sr-Cyrl-CS"/>
        </w:rPr>
        <w:t>године присуствују следећи:</w:t>
      </w:r>
    </w:p>
    <w:p>
      <w:pPr>
        <w:jc w:val="both"/>
        <w:rPr>
          <w:rFonts w:ascii="Arial" w:hAnsi="Arial" w:cs="Arial"/>
          <w:b/>
          <w:lang w:val="sr-Cyrl-CS"/>
        </w:rPr>
      </w:pPr>
      <w:r>
        <w:rPr>
          <w:rFonts w:ascii="Arial" w:hAnsi="Arial" w:cs="Arial"/>
          <w:b/>
          <w:lang w:val="sr-Cyrl-CS"/>
        </w:rPr>
        <w:t>Представник Општине Тесли</w:t>
      </w:r>
      <w:r>
        <w:rPr>
          <w:rFonts w:ascii="Arial" w:hAnsi="Arial" w:cs="Arial"/>
          <w:b/>
          <w:lang w:val="sr-Cyrl-BA"/>
        </w:rPr>
        <w:t xml:space="preserve">ћ Бранка Јотановић, по пуномоћи број: </w:t>
      </w:r>
      <w:r>
        <w:rPr>
          <w:rFonts w:ascii="Arial" w:hAnsi="Arial" w:cs="Arial"/>
          <w:b/>
          <w:lang w:val="sr-Latn-RS"/>
        </w:rPr>
        <w:t>02-014-1-198/24 oд 21.06.2024</w:t>
      </w:r>
      <w:r>
        <w:rPr>
          <w:rFonts w:ascii="Arial" w:hAnsi="Arial" w:cs="Arial"/>
          <w:b/>
          <w:lang w:val="sr-Cyrl-BA"/>
        </w:rPr>
        <w:t xml:space="preserve">.године </w:t>
      </w:r>
      <w:r>
        <w:rPr>
          <w:rFonts w:ascii="Arial" w:hAnsi="Arial" w:cs="Arial"/>
          <w:b/>
          <w:lang w:val="sr-Cyrl-CS"/>
        </w:rPr>
        <w:t xml:space="preserve">која представља 3592292 акција/гласова односно 64.946860% акција/ гласова, мањински акционари према приложеном списку који представљају </w:t>
      </w:r>
      <w:r>
        <w:rPr>
          <w:rFonts w:ascii="Arial" w:hAnsi="Arial" w:cs="Arial"/>
          <w:b/>
          <w:lang w:val="sr-Latn-RS"/>
        </w:rPr>
        <w:t>21753</w:t>
      </w:r>
      <w:r>
        <w:rPr>
          <w:rFonts w:ascii="Arial" w:hAnsi="Arial" w:cs="Arial"/>
          <w:b/>
          <w:lang w:val="sr-Cyrl-CS"/>
        </w:rPr>
        <w:t xml:space="preserve"> акција/гласова  односно 0,</w:t>
      </w:r>
      <w:r>
        <w:rPr>
          <w:rFonts w:ascii="Arial" w:hAnsi="Arial" w:cs="Arial"/>
          <w:b/>
          <w:lang w:val="sr-Latn-RS"/>
        </w:rPr>
        <w:t>393284</w:t>
      </w:r>
      <w:r>
        <w:rPr>
          <w:rFonts w:ascii="Arial" w:hAnsi="Arial" w:cs="Arial"/>
          <w:b/>
          <w:lang w:val="sr-Cyrl-CS"/>
        </w:rPr>
        <w:t>% акција/гласова, Друштво за управљање Пензијским резервним фондом Републике Српске а.д. Бања Лука које представља 553113 акција/гласова, односно 10.000009% акција/гласова које је гласало писаним путем по свим тачкама дневног реда, те Фонд за реституцију а.д. Бања Лука који представља 276556 акција/гласова, односно 4.999995% акција/гласова који је гласао писаним путем по свим тачкама дневног реда.</w:t>
      </w:r>
    </w:p>
    <w:p>
      <w:pPr>
        <w:jc w:val="both"/>
        <w:rPr>
          <w:rFonts w:ascii="Arial" w:hAnsi="Arial" w:cs="Arial"/>
          <w:b/>
          <w:lang w:val="sr-Cyrl-CS"/>
        </w:rPr>
      </w:pPr>
      <w:r>
        <w:rPr>
          <w:rFonts w:ascii="Arial" w:hAnsi="Arial" w:cs="Arial"/>
          <w:b/>
          <w:lang w:val="sr-Cyrl-CS"/>
        </w:rPr>
        <w:t xml:space="preserve">Предсједник Скупштине акционара  је на основу поднесеног извјештаја Комисије за гласање констатовао да Скупштини акционара присуствују акционари који представљају </w:t>
      </w:r>
      <w:r>
        <w:rPr>
          <w:rFonts w:ascii="Arial" w:hAnsi="Arial" w:cs="Arial"/>
          <w:b/>
          <w:lang w:val="sr-Cyrl-BA"/>
        </w:rPr>
        <w:t>4443714</w:t>
      </w:r>
      <w:r>
        <w:rPr>
          <w:rFonts w:ascii="Arial" w:hAnsi="Arial" w:cs="Arial"/>
          <w:b/>
          <w:lang w:val="sr-Cyrl-CS"/>
        </w:rPr>
        <w:t xml:space="preserve"> акција/гласова односно 80,340148% од укупног броја акција/гласова, укључујући и гласове акционара који су гласали писаним путем, те да Скупштина може пуноважно одлучивати јер постоји кворум, као и апсолутна већина гласова.</w:t>
      </w:r>
    </w:p>
    <w:p>
      <w:pPr>
        <w:jc w:val="both"/>
        <w:rPr>
          <w:rFonts w:ascii="Arial" w:hAnsi="Arial" w:cs="Arial"/>
          <w:b/>
          <w:lang w:val="sr-Cyrl-CS"/>
        </w:rPr>
      </w:pPr>
    </w:p>
    <w:p>
      <w:pPr>
        <w:jc w:val="both"/>
        <w:rPr>
          <w:rFonts w:ascii="Arial" w:hAnsi="Arial" w:cs="Arial"/>
          <w:b/>
          <w:lang w:val="sr-Cyrl-CS"/>
        </w:rPr>
      </w:pPr>
      <w:r>
        <w:rPr>
          <w:rFonts w:ascii="Arial" w:hAnsi="Arial" w:cs="Arial"/>
          <w:b/>
          <w:lang w:val="sr-Cyrl-CS"/>
        </w:rPr>
        <w:t xml:space="preserve">АД-3: Записник са 28. </w:t>
      </w:r>
      <w:r>
        <w:rPr>
          <w:rFonts w:ascii="Arial" w:hAnsi="Arial" w:cs="Arial"/>
          <w:b/>
          <w:lang w:val="sr-Cyrl-BA"/>
        </w:rPr>
        <w:t>ванредне</w:t>
      </w:r>
      <w:r>
        <w:rPr>
          <w:rFonts w:ascii="Arial" w:hAnsi="Arial" w:cs="Arial"/>
          <w:b/>
          <w:lang w:val="sr-Cyrl-CS"/>
        </w:rPr>
        <w:t xml:space="preserve"> сједнице Скупштине акционара одржане дана </w:t>
      </w:r>
      <w:r>
        <w:rPr>
          <w:rFonts w:ascii="Arial" w:hAnsi="Arial" w:cs="Arial"/>
          <w:b/>
          <w:lang w:val="sr-Latn-RS"/>
        </w:rPr>
        <w:t>28.</w:t>
      </w:r>
      <w:r>
        <w:rPr>
          <w:rFonts w:ascii="Arial" w:hAnsi="Arial" w:cs="Arial"/>
          <w:b/>
          <w:lang w:val="sr-Cyrl-CS"/>
        </w:rPr>
        <w:t xml:space="preserve">02.2024.године је дат на усвајање. Пошто није било примједби Скупштина акционара је једногласно са  </w:t>
      </w:r>
      <w:r>
        <w:rPr>
          <w:rFonts w:ascii="Arial" w:hAnsi="Arial" w:cs="Arial"/>
          <w:b/>
          <w:lang w:val="sr-Latn-RS"/>
        </w:rPr>
        <w:t>4443714</w:t>
      </w:r>
      <w:r>
        <w:rPr>
          <w:rFonts w:ascii="Arial" w:hAnsi="Arial" w:cs="Arial"/>
          <w:b/>
          <w:lang w:val="sr-Cyrl-CS"/>
        </w:rPr>
        <w:t xml:space="preserve"> (100%) гласова „ЗА“ присутних и представљаних акционара, укључујући и гласове акционара који су се изјаснили писаним путем, обичном већином гласова донијела Одлуку:</w:t>
      </w:r>
    </w:p>
    <w:p>
      <w:pPr>
        <w:pStyle w:val="ListParagraph"/>
        <w:numPr>
          <w:ilvl w:val="0"/>
          <w:numId w:val="26"/>
        </w:numPr>
        <w:jc w:val="both"/>
        <w:rPr>
          <w:rFonts w:ascii="Arial" w:hAnsi="Arial" w:cs="Arial"/>
          <w:b/>
          <w:lang w:val="sr-Cyrl-CS"/>
        </w:rPr>
      </w:pPr>
      <w:r>
        <w:rPr>
          <w:rFonts w:ascii="Arial" w:hAnsi="Arial" w:cs="Arial"/>
          <w:b/>
          <w:lang w:val="sr-Cyrl-CS"/>
        </w:rPr>
        <w:t xml:space="preserve">Усваја се Записник са 28. ванредне сједнице Скупштине акционара Предузећа комуналних дјелатности „Рад“ а.д. Теслић, одржане дана </w:t>
      </w:r>
      <w:r>
        <w:rPr>
          <w:rFonts w:ascii="Arial" w:hAnsi="Arial" w:cs="Arial"/>
          <w:b/>
          <w:lang w:val="sr-Latn-RS"/>
        </w:rPr>
        <w:t>28.</w:t>
      </w:r>
      <w:r>
        <w:rPr>
          <w:rFonts w:ascii="Arial" w:hAnsi="Arial" w:cs="Arial"/>
          <w:b/>
          <w:lang w:val="sr-Cyrl-CS"/>
        </w:rPr>
        <w:t>02.2024.године, без примједби.</w:t>
      </w:r>
    </w:p>
    <w:p>
      <w:pPr>
        <w:jc w:val="both"/>
        <w:rPr>
          <w:rFonts w:ascii="Arial" w:hAnsi="Arial" w:cs="Arial"/>
          <w:b/>
          <w:lang w:val="sr-Cyrl-CS"/>
        </w:rPr>
      </w:pPr>
    </w:p>
    <w:p>
      <w:pPr>
        <w:jc w:val="both"/>
        <w:rPr>
          <w:rFonts w:ascii="Arial" w:hAnsi="Arial" w:cs="Arial"/>
          <w:b/>
          <w:lang w:val="sr-Cyrl-CS"/>
        </w:rPr>
      </w:pPr>
      <w:r>
        <w:rPr>
          <w:rFonts w:ascii="Arial" w:hAnsi="Arial" w:cs="Arial"/>
          <w:b/>
          <w:lang w:val="sr-Cyrl-CS"/>
        </w:rPr>
        <w:t xml:space="preserve">АД-4: Предсједник Скупштине акционара Марин Рашић позвао је директора предузећа Луку Јотановић да изложи Извјештај о пословању Друштва за 2023.годину. Директор предузећа је укратко изложио и образложио Извјештај о пословању за 2023.годину и </w:t>
      </w:r>
      <w:r>
        <w:rPr>
          <w:rFonts w:ascii="Arial" w:hAnsi="Arial" w:cs="Arial"/>
          <w:b/>
          <w:lang w:val="sr-Cyrl-CS"/>
        </w:rPr>
        <w:lastRenderedPageBreak/>
        <w:t xml:space="preserve">истакао да је цјелокупан Извјештај о пословању достављен акционарима у писаној форми, а такође је објављен заједно са приједлозима одлука и осталим материјалима за Скупштину на службеној интернет страници Бањалучке берзе и интернет сајту Друштва и као такав је дат на разматрање. </w:t>
      </w:r>
    </w:p>
    <w:p>
      <w:pPr>
        <w:jc w:val="both"/>
        <w:rPr>
          <w:rFonts w:ascii="Arial" w:hAnsi="Arial" w:cs="Arial"/>
          <w:b/>
          <w:lang w:val="sr-Cyrl-CS"/>
        </w:rPr>
      </w:pPr>
      <w:r>
        <w:rPr>
          <w:rFonts w:ascii="Arial" w:hAnsi="Arial" w:cs="Arial"/>
          <w:b/>
          <w:lang w:val="sr-Cyrl-CS"/>
        </w:rPr>
        <w:t>Предсједник Скупштине акционара Марин Рашић истакао је да су Одбор за ревизију и Надзорни одбор доставили своје мишљење о Извјештају о пословању за 2023.годину. Након образложења и дискусије, приступило се гласању.</w:t>
      </w:r>
    </w:p>
    <w:p>
      <w:pPr>
        <w:jc w:val="both"/>
        <w:rPr>
          <w:rFonts w:ascii="Arial" w:hAnsi="Arial" w:cs="Arial"/>
          <w:b/>
          <w:lang w:val="sr-Cyrl-BA"/>
        </w:rPr>
      </w:pPr>
      <w:r>
        <w:rPr>
          <w:rFonts w:ascii="Arial" w:hAnsi="Arial" w:cs="Arial"/>
          <w:b/>
          <w:lang w:val="sr-Cyrl-CS"/>
        </w:rPr>
        <w:t>Записнички се констатује да се</w:t>
      </w:r>
      <w:r>
        <w:rPr>
          <w:rFonts w:ascii="Arial" w:hAnsi="Arial" w:cs="Arial"/>
          <w:b/>
          <w:lang w:val="sr-Latn-RS"/>
        </w:rPr>
        <w:t xml:space="preserve"> </w:t>
      </w:r>
      <w:r>
        <w:rPr>
          <w:rFonts w:ascii="Arial" w:hAnsi="Arial" w:cs="Arial"/>
          <w:b/>
          <w:lang w:val="sr-Cyrl-BA"/>
        </w:rPr>
        <w:t>Инвестиционо-развојна банка Републике Српске а.д. Бања Лука у име и за рачун Фонда за реституцију Републике Српске а.д. Бања Лука изјаснила писаним путем и по овој тачки дневног реда гласала „УЗДРЖАН“ уз образложење да је Друштво у претходној години обављало своју уобичајену комуналну дјелатност, при чему је број радника повећан за 9, што је уз губитак највећег појединачног потрошача, те раст трошкова, уз задржавање исте количине произведене воде довело Друштво у ситуацију повећања губитка. Овај губитак би био и већи да Друштву општина није дала донацију у износу од око 45 хиљада КМ. Такође истичу да је увидом у планске показатеље, видљиво да Друштво није успјело остварити План. Овакав пословни резултат није утицао на ликвидност Друштва која је повољна, иако је Друштво остварило негативан новчани ток. Међутим, уколико би се наставио овакав тренд, Друштво би ускоро истрошило унутрашње резерве и ушло у озбиљније проблеме пословања, посебно имајући у виду да је губитак из 2022.године практично удуплан у 2023.години. Даље наводе да узимајући у обзир све напријед наведено уважавају неке објективне факторе који негативно утичу на рад Друштва, али је потребно (на шта су указали и на претходној редовној сједници) да се максимзирају напори како би се Друштво увело у позитивну зону пословања.</w:t>
      </w:r>
    </w:p>
    <w:p>
      <w:pPr>
        <w:jc w:val="both"/>
        <w:rPr>
          <w:rFonts w:ascii="Arial" w:hAnsi="Arial" w:cs="Arial"/>
          <w:b/>
          <w:lang w:val="sr-Cyrl-CS"/>
        </w:rPr>
      </w:pPr>
      <w:r>
        <w:rPr>
          <w:rFonts w:ascii="Arial" w:hAnsi="Arial" w:cs="Arial"/>
          <w:b/>
          <w:lang w:val="sr-Cyrl-CS"/>
        </w:rPr>
        <w:t xml:space="preserve">Такође, записнички се констатује да </w:t>
      </w:r>
      <w:r>
        <w:rPr>
          <w:rFonts w:ascii="Arial" w:hAnsi="Arial" w:cs="Arial"/>
          <w:b/>
          <w:lang w:val="sr-Cyrl-BA"/>
        </w:rPr>
        <w:t>се</w:t>
      </w:r>
      <w:r>
        <w:rPr>
          <w:rFonts w:ascii="Arial" w:hAnsi="Arial" w:cs="Arial"/>
          <w:b/>
          <w:lang w:val="sr-Cyrl-CS"/>
        </w:rPr>
        <w:t xml:space="preserve"> и Пензијски резервни фонд Републике Српске а.д. Бања</w:t>
      </w:r>
      <w:r>
        <w:rPr>
          <w:rFonts w:ascii="Arial" w:hAnsi="Arial" w:cs="Arial"/>
          <w:b/>
        </w:rPr>
        <w:t xml:space="preserve"> </w:t>
      </w:r>
      <w:r>
        <w:rPr>
          <w:rFonts w:ascii="Arial" w:hAnsi="Arial" w:cs="Arial"/>
          <w:b/>
          <w:lang w:val="sr-Cyrl-CS"/>
        </w:rPr>
        <w:t xml:space="preserve">Лука </w:t>
      </w:r>
      <w:r>
        <w:rPr>
          <w:rFonts w:ascii="Arial" w:hAnsi="Arial" w:cs="Arial"/>
          <w:b/>
          <w:lang w:val="sr-Cyrl-BA"/>
        </w:rPr>
        <w:t xml:space="preserve">изјаснио писаним путем и по овој тачки </w:t>
      </w:r>
      <w:r>
        <w:rPr>
          <w:rFonts w:ascii="Arial" w:hAnsi="Arial" w:cs="Arial"/>
          <w:b/>
          <w:lang w:val="sr-Cyrl-CS"/>
        </w:rPr>
        <w:t>дневног реда гласао „УЗДРЖАН“ уз образложење да је предузеће остварило значајно већи у односу на претходну годину негативан финансијски резултат (-98.789 КМ) и да није испунило производно финансијски план за 2023. годину</w:t>
      </w:r>
      <w:r>
        <w:rPr>
          <w:rFonts w:ascii="Arial" w:hAnsi="Arial" w:cs="Arial"/>
          <w:b/>
          <w:lang w:val="sr-Latn-RS"/>
        </w:rPr>
        <w:t>.</w:t>
      </w:r>
      <w:r>
        <w:rPr>
          <w:rFonts w:ascii="Arial" w:hAnsi="Arial" w:cs="Arial"/>
          <w:b/>
          <w:lang w:val="sr-Cyrl-CS"/>
        </w:rPr>
        <w:t xml:space="preserve"> Tакође наводе да на основу закључка у Извјештају о пословању може се видјети да емитент планира приступити активностима на остваривање позитивног резултата пословања, сачињавање плана за превазилажење што је неопходно. Даље наводе да је резултат из редовне активности за 2023.годину (-103.309 КМ) лошији у односу на 2022.годину, што показује негативан тренд у обављању основне дјелатности. Пензијски резервни фонд Републике Српске а.д. Бања</w:t>
      </w:r>
      <w:r>
        <w:rPr>
          <w:rFonts w:ascii="Arial" w:hAnsi="Arial" w:cs="Arial"/>
          <w:b/>
        </w:rPr>
        <w:t xml:space="preserve"> </w:t>
      </w:r>
      <w:r>
        <w:rPr>
          <w:rFonts w:ascii="Arial" w:hAnsi="Arial" w:cs="Arial"/>
          <w:b/>
          <w:lang w:val="sr-Cyrl-CS"/>
        </w:rPr>
        <w:t xml:space="preserve">Лука је у свом писаном гласању скренуо пажњу на члан 24. Закона о рачуноводству и ревизији Републике Српске који детаљно прописује потребне елементе које извјештај о пословању треба да садржи, као и осврт на ризике којем је емитент изложен. </w:t>
      </w:r>
    </w:p>
    <w:p>
      <w:pPr>
        <w:jc w:val="both"/>
        <w:rPr>
          <w:rFonts w:ascii="Arial" w:hAnsi="Arial" w:cs="Arial"/>
          <w:b/>
          <w:lang w:val="sr-Cyrl-BA"/>
        </w:rPr>
      </w:pPr>
      <w:r>
        <w:rPr>
          <w:rFonts w:ascii="Arial" w:hAnsi="Arial" w:cs="Arial"/>
          <w:b/>
          <w:lang w:val="sr-Cyrl-BA"/>
        </w:rPr>
        <w:t>Записнички се констатује да су остали присутни и представљани акционари по овој тачки дневног реда гласали „ЗА“.</w:t>
      </w:r>
    </w:p>
    <w:p>
      <w:pPr>
        <w:jc w:val="both"/>
        <w:rPr>
          <w:rFonts w:ascii="Arial" w:hAnsi="Arial" w:cs="Arial"/>
          <w:b/>
          <w:lang w:val="sr-Latn-CS"/>
        </w:rPr>
      </w:pPr>
      <w:r>
        <w:rPr>
          <w:rFonts w:ascii="Arial" w:hAnsi="Arial" w:cs="Arial"/>
          <w:b/>
          <w:lang w:val="sr-Cyrl-CS"/>
        </w:rPr>
        <w:t xml:space="preserve">Скупштина акционара је са </w:t>
      </w:r>
      <w:r>
        <w:rPr>
          <w:rFonts w:ascii="Arial" w:hAnsi="Arial" w:cs="Arial"/>
          <w:b/>
          <w:lang w:val="sr-Cyrl-BA"/>
        </w:rPr>
        <w:t>3614045</w:t>
      </w:r>
      <w:r>
        <w:rPr>
          <w:rFonts w:ascii="Arial" w:hAnsi="Arial" w:cs="Arial"/>
          <w:b/>
          <w:lang w:val="sr-Cyrl-CS"/>
        </w:rPr>
        <w:t xml:space="preserve">  (</w:t>
      </w:r>
      <w:r>
        <w:rPr>
          <w:rFonts w:ascii="Arial" w:hAnsi="Arial" w:cs="Arial"/>
          <w:b/>
          <w:lang w:val="sr-Latn-RS"/>
        </w:rPr>
        <w:t>84.999996</w:t>
      </w:r>
      <w:r>
        <w:rPr>
          <w:rFonts w:ascii="Arial" w:hAnsi="Arial" w:cs="Arial"/>
          <w:b/>
          <w:lang w:val="sr-Cyrl-CS"/>
        </w:rPr>
        <w:t>%) гласова „ЗА“ и 829669 (</w:t>
      </w:r>
      <w:r>
        <w:rPr>
          <w:rFonts w:ascii="Arial" w:hAnsi="Arial" w:cs="Arial"/>
          <w:b/>
          <w:lang w:val="sr-Latn-RS"/>
        </w:rPr>
        <w:t>15.000004</w:t>
      </w:r>
      <w:r>
        <w:rPr>
          <w:rFonts w:ascii="Arial" w:hAnsi="Arial" w:cs="Arial"/>
          <w:b/>
          <w:lang w:val="sr-Cyrl-CS"/>
        </w:rPr>
        <w:t>%) гласова „УЗДРЖАН“ присутних и представљаних акционара, укључујући и гласове акционара који су се изјаснили писаним путем, обичном већином гласова донијела Одлуку:</w:t>
      </w:r>
    </w:p>
    <w:p>
      <w:pPr>
        <w:rPr>
          <w:rFonts w:ascii="Arial" w:hAnsi="Arial" w:cs="Arial"/>
          <w:b/>
          <w:sz w:val="28"/>
          <w:szCs w:val="28"/>
          <w:lang w:val="sr-Latn-CS"/>
        </w:rPr>
      </w:pPr>
    </w:p>
    <w:p>
      <w:pPr>
        <w:pStyle w:val="ListParagraph"/>
        <w:numPr>
          <w:ilvl w:val="0"/>
          <w:numId w:val="26"/>
        </w:numPr>
        <w:jc w:val="both"/>
        <w:rPr>
          <w:rFonts w:ascii="Arial" w:hAnsi="Arial" w:cs="Arial"/>
          <w:b/>
          <w:lang w:val="sr-Cyrl-CS"/>
        </w:rPr>
      </w:pPr>
      <w:r>
        <w:rPr>
          <w:rFonts w:ascii="Arial" w:hAnsi="Arial" w:cs="Arial"/>
          <w:b/>
          <w:lang w:val="sr-Cyrl-CS"/>
        </w:rPr>
        <w:t>Усваја се Извјештај о пословању Друштва за 2023.годину.</w:t>
      </w:r>
    </w:p>
    <w:p>
      <w:pPr>
        <w:jc w:val="both"/>
        <w:rPr>
          <w:rFonts w:ascii="Arial" w:hAnsi="Arial" w:cs="Arial"/>
          <w:b/>
          <w:lang w:val="sr-Cyrl-CS"/>
        </w:rPr>
      </w:pPr>
    </w:p>
    <w:p>
      <w:pPr>
        <w:jc w:val="both"/>
        <w:rPr>
          <w:rFonts w:ascii="Arial" w:hAnsi="Arial" w:cs="Arial"/>
          <w:b/>
          <w:lang w:val="sr-Cyrl-CS"/>
        </w:rPr>
      </w:pPr>
      <w:r>
        <w:rPr>
          <w:rFonts w:ascii="Arial" w:hAnsi="Arial" w:cs="Arial"/>
          <w:b/>
          <w:lang w:val="sr-Cyrl-CS"/>
        </w:rPr>
        <w:t>АД-5: Цјелокупан Ревизорски извјештај Друштва за 2023.годину достављен је акционарима у писаној форми, а такође је објављен заједно са приједлозима одлука и осталим материјалима за Скупштину на службеној интернет страници Бањалучке берзе и интернет сајту Друштва, те је као такав дат на разматрање.</w:t>
      </w:r>
    </w:p>
    <w:p>
      <w:pPr>
        <w:jc w:val="both"/>
        <w:rPr>
          <w:rFonts w:ascii="Arial" w:hAnsi="Arial" w:cs="Arial"/>
          <w:b/>
          <w:lang w:val="sr-Cyrl-CS"/>
        </w:rPr>
      </w:pPr>
      <w:r>
        <w:rPr>
          <w:rFonts w:ascii="Arial" w:hAnsi="Arial" w:cs="Arial"/>
          <w:b/>
          <w:lang w:val="sr-Cyrl-CS"/>
        </w:rPr>
        <w:t xml:space="preserve">Након кратког образложења, а по достављеном мишљењу Одбора за ревизију и Надзорног одбора Друштва, Скупштина акционара је једногласно са </w:t>
      </w:r>
      <w:r>
        <w:rPr>
          <w:rFonts w:ascii="Arial" w:hAnsi="Arial" w:cs="Arial"/>
          <w:b/>
          <w:lang w:val="sr-Latn-RS"/>
        </w:rPr>
        <w:t>4443714</w:t>
      </w:r>
      <w:r>
        <w:rPr>
          <w:rFonts w:ascii="Arial" w:hAnsi="Arial" w:cs="Arial"/>
          <w:b/>
          <w:lang w:val="sr-Cyrl-CS"/>
        </w:rPr>
        <w:t xml:space="preserve"> (100%) гласова „ЗА“ присутних и представљаних акционара, укључујући и гласове акционара који су се изјаснили писаним путем, обичном већином гласова донијела Одлуку:</w:t>
      </w:r>
    </w:p>
    <w:p>
      <w:pPr>
        <w:jc w:val="both"/>
        <w:rPr>
          <w:rFonts w:ascii="Arial" w:hAnsi="Arial" w:cs="Arial"/>
          <w:b/>
          <w:lang w:val="sr-Cyrl-CS"/>
        </w:rPr>
      </w:pPr>
    </w:p>
    <w:p>
      <w:pPr>
        <w:pStyle w:val="ListParagraph"/>
        <w:numPr>
          <w:ilvl w:val="0"/>
          <w:numId w:val="26"/>
        </w:numPr>
        <w:jc w:val="both"/>
        <w:rPr>
          <w:rFonts w:ascii="Arial" w:hAnsi="Arial" w:cs="Arial"/>
          <w:b/>
          <w:lang w:val="sr-Cyrl-CS"/>
        </w:rPr>
      </w:pPr>
      <w:r>
        <w:rPr>
          <w:rFonts w:ascii="Arial" w:hAnsi="Arial" w:cs="Arial"/>
          <w:b/>
          <w:lang w:val="sr-Cyrl-CS"/>
        </w:rPr>
        <w:t>Усваја се Ревизорски извјештај Друштва за 2023.годину.</w:t>
      </w:r>
    </w:p>
    <w:p>
      <w:pPr>
        <w:jc w:val="both"/>
        <w:rPr>
          <w:rFonts w:ascii="Arial" w:hAnsi="Arial" w:cs="Arial"/>
          <w:b/>
          <w:lang w:val="sr-Cyrl-CS"/>
        </w:rPr>
      </w:pPr>
    </w:p>
    <w:p>
      <w:pPr>
        <w:jc w:val="both"/>
        <w:rPr>
          <w:rFonts w:ascii="Arial" w:hAnsi="Arial" w:cs="Arial"/>
          <w:b/>
          <w:lang w:val="sr-Cyrl-CS"/>
        </w:rPr>
      </w:pPr>
      <w:r>
        <w:rPr>
          <w:rFonts w:ascii="Arial" w:hAnsi="Arial" w:cs="Arial"/>
          <w:b/>
          <w:lang w:val="sr-Cyrl-CS"/>
        </w:rPr>
        <w:t xml:space="preserve">АД-6: Финансијски извјештај Друштва је цјелокупан достављен акционарима у писаној форми, а такође је објављен заједно са приједлозима одлука и осталим материјалима за Скупштину на службеној интернет страници Бањалучке берзе и интернет сајту Друштва и као такав је дат на разматрање. </w:t>
      </w:r>
    </w:p>
    <w:p>
      <w:pPr>
        <w:jc w:val="both"/>
        <w:rPr>
          <w:rFonts w:ascii="Arial" w:hAnsi="Arial" w:cs="Arial"/>
          <w:b/>
          <w:lang w:val="sr-Cyrl-CS"/>
        </w:rPr>
      </w:pPr>
      <w:r>
        <w:rPr>
          <w:rFonts w:ascii="Arial" w:hAnsi="Arial" w:cs="Arial"/>
          <w:b/>
          <w:lang w:val="sr-Cyrl-CS"/>
        </w:rPr>
        <w:t>Након образложења</w:t>
      </w:r>
      <w:r>
        <w:rPr>
          <w:rFonts w:ascii="Arial" w:hAnsi="Arial" w:cs="Arial"/>
          <w:b/>
          <w:lang w:val="sr-Latn-RS"/>
        </w:rPr>
        <w:t>,</w:t>
      </w:r>
      <w:r>
        <w:rPr>
          <w:rFonts w:ascii="Arial" w:hAnsi="Arial" w:cs="Arial"/>
          <w:b/>
          <w:lang w:val="sr-Cyrl-CS"/>
        </w:rPr>
        <w:t xml:space="preserve"> а по достављеном мишљењу Одбора за ревизију и Надзорног одбора Друштва, Скупштина акционара је једногласно са </w:t>
      </w:r>
      <w:r>
        <w:rPr>
          <w:rFonts w:ascii="Arial" w:hAnsi="Arial" w:cs="Arial"/>
          <w:b/>
          <w:lang w:val="sr-Latn-RS"/>
        </w:rPr>
        <w:t>4443714</w:t>
      </w:r>
      <w:r>
        <w:rPr>
          <w:rFonts w:ascii="Arial" w:hAnsi="Arial" w:cs="Arial"/>
          <w:b/>
          <w:lang w:val="sr-Cyrl-CS"/>
        </w:rPr>
        <w:t xml:space="preserve"> (100%) гласова „ЗА“ присутних и представљаних акционара, укључујући и гласове акционара који су се изјаснили </w:t>
      </w:r>
      <w:r>
        <w:rPr>
          <w:rFonts w:ascii="Arial" w:hAnsi="Arial" w:cs="Arial"/>
          <w:b/>
          <w:lang w:val="sr-Cyrl-BA"/>
        </w:rPr>
        <w:t>писаним</w:t>
      </w:r>
      <w:r>
        <w:rPr>
          <w:rFonts w:ascii="Arial" w:hAnsi="Arial" w:cs="Arial"/>
          <w:b/>
          <w:lang w:val="sr-Cyrl-CS"/>
        </w:rPr>
        <w:t xml:space="preserve"> путем, обичном већином гласова донијела Одлуку:</w:t>
      </w:r>
    </w:p>
    <w:p>
      <w:pPr>
        <w:jc w:val="both"/>
        <w:rPr>
          <w:rFonts w:ascii="Arial" w:hAnsi="Arial" w:cs="Arial"/>
          <w:b/>
          <w:lang w:val="sr-Cyrl-CS"/>
        </w:rPr>
      </w:pPr>
    </w:p>
    <w:p>
      <w:pPr>
        <w:pStyle w:val="ListParagraph"/>
        <w:numPr>
          <w:ilvl w:val="0"/>
          <w:numId w:val="26"/>
        </w:numPr>
        <w:jc w:val="both"/>
        <w:rPr>
          <w:rFonts w:ascii="Arial" w:hAnsi="Arial" w:cs="Arial"/>
          <w:b/>
          <w:lang w:val="sr-Cyrl-CS"/>
        </w:rPr>
      </w:pPr>
      <w:r>
        <w:rPr>
          <w:rFonts w:ascii="Arial" w:hAnsi="Arial" w:cs="Arial"/>
          <w:b/>
          <w:lang w:val="sr-Cyrl-CS"/>
        </w:rPr>
        <w:t>Усваја се Финансијски извјештај Друштва за 2023.годину.</w:t>
      </w:r>
    </w:p>
    <w:p>
      <w:pPr>
        <w:ind w:left="432"/>
        <w:jc w:val="both"/>
        <w:rPr>
          <w:rFonts w:ascii="Arial" w:hAnsi="Arial" w:cs="Arial"/>
          <w:b/>
          <w:lang w:val="sr-Cyrl-CS"/>
        </w:rPr>
      </w:pPr>
    </w:p>
    <w:p>
      <w:pPr>
        <w:jc w:val="both"/>
        <w:rPr>
          <w:rFonts w:ascii="Arial" w:hAnsi="Arial" w:cs="Arial"/>
          <w:b/>
          <w:lang w:val="sr-Cyrl-CS"/>
        </w:rPr>
      </w:pPr>
      <w:r>
        <w:rPr>
          <w:rFonts w:ascii="Arial" w:hAnsi="Arial" w:cs="Arial"/>
          <w:b/>
          <w:lang w:val="sr-Cyrl-CS"/>
        </w:rPr>
        <w:t>АД-7: Приједлог Одлуке о покрићу губитака Друштва за 202</w:t>
      </w:r>
      <w:r>
        <w:rPr>
          <w:rFonts w:ascii="Arial" w:hAnsi="Arial" w:cs="Arial"/>
          <w:b/>
          <w:lang w:val="sr-Latn-RS"/>
        </w:rPr>
        <w:t>3</w:t>
      </w:r>
      <w:r>
        <w:rPr>
          <w:rFonts w:ascii="Arial" w:hAnsi="Arial" w:cs="Arial"/>
          <w:b/>
          <w:lang w:val="sr-Cyrl-CS"/>
        </w:rPr>
        <w:t>.годину је дат на разматрање. Предсједник Скупштине акционара Марин Рашић истакао је да су Одбор за ревизију и Надзорни одбор доставили своја мишљења о приједлогу Одлуке о покрићу губитака Друштва за 2023.годину. Након образложења и дискусије, приступило се гласању.</w:t>
      </w:r>
    </w:p>
    <w:p>
      <w:pPr>
        <w:jc w:val="both"/>
        <w:rPr>
          <w:rFonts w:ascii="Arial" w:hAnsi="Arial" w:cs="Arial"/>
          <w:b/>
          <w:lang w:val="sr-Cyrl-CS"/>
        </w:rPr>
      </w:pPr>
      <w:r>
        <w:rPr>
          <w:rFonts w:ascii="Arial" w:hAnsi="Arial" w:cs="Arial"/>
          <w:b/>
          <w:lang w:val="sr-Cyrl-CS"/>
        </w:rPr>
        <w:t>Записнички се констатује да се  Пензијски резервни фонд Републике Српске а.д. Бања</w:t>
      </w:r>
      <w:r>
        <w:rPr>
          <w:rFonts w:ascii="Arial" w:hAnsi="Arial" w:cs="Arial"/>
          <w:b/>
        </w:rPr>
        <w:t xml:space="preserve"> </w:t>
      </w:r>
      <w:r>
        <w:rPr>
          <w:rFonts w:ascii="Arial" w:hAnsi="Arial" w:cs="Arial"/>
          <w:b/>
          <w:lang w:val="sr-Cyrl-CS"/>
        </w:rPr>
        <w:t xml:space="preserve">Лука изјаснио писаним путем и по овој тачки дневног реда гласао „УЗДРЖАН“ уз образложење да у складу са ставим 3. члана 15. Статута емитента „Рад“ а.д. Теслић, расподјела добити се врши по основу усвајања финансијских извјештаја за претходну годину, за покриће губитака пренесених од раније. Међутим, за покриће губитка из добити потебно је да се иста оствари, што је неизвјесно и сматрају да није могуће доносити одлуку о покрићу губитка с добити која још није остварена, односно која ће се остварити у наредном периоду. </w:t>
      </w:r>
    </w:p>
    <w:p>
      <w:pPr>
        <w:jc w:val="both"/>
        <w:rPr>
          <w:rFonts w:ascii="Arial" w:hAnsi="Arial" w:cs="Arial"/>
          <w:b/>
          <w:lang w:val="sr-Cyrl-BA"/>
        </w:rPr>
      </w:pPr>
      <w:r>
        <w:rPr>
          <w:rFonts w:ascii="Arial" w:hAnsi="Arial" w:cs="Arial"/>
          <w:b/>
          <w:lang w:val="sr-Cyrl-BA"/>
        </w:rPr>
        <w:t>Записнички се констатује да су остали присутни и представљани акционари, као и акционари који су се изјаснили писаним путем по овој тачки дневног реда гласали „ЗА“.</w:t>
      </w:r>
    </w:p>
    <w:p>
      <w:pPr>
        <w:jc w:val="both"/>
        <w:rPr>
          <w:rFonts w:ascii="Arial" w:hAnsi="Arial" w:cs="Arial"/>
          <w:b/>
          <w:lang w:val="sr-Cyrl-CS"/>
        </w:rPr>
      </w:pPr>
      <w:r>
        <w:rPr>
          <w:rFonts w:ascii="Arial" w:hAnsi="Arial" w:cs="Arial"/>
          <w:b/>
          <w:lang w:val="sr-Cyrl-CS"/>
        </w:rPr>
        <w:t xml:space="preserve">Скупштина акционара је са </w:t>
      </w:r>
      <w:r>
        <w:rPr>
          <w:rFonts w:ascii="Arial" w:hAnsi="Arial" w:cs="Arial"/>
          <w:b/>
          <w:lang w:val="sr-Cyrl-BA"/>
        </w:rPr>
        <w:t>3890601</w:t>
      </w:r>
      <w:r>
        <w:rPr>
          <w:rFonts w:ascii="Arial" w:hAnsi="Arial" w:cs="Arial"/>
          <w:b/>
          <w:lang w:val="sr-Cyrl-CS"/>
        </w:rPr>
        <w:t xml:space="preserve"> (</w:t>
      </w:r>
      <w:r>
        <w:rPr>
          <w:rFonts w:ascii="Arial" w:hAnsi="Arial" w:cs="Arial"/>
          <w:b/>
          <w:lang w:val="sr-Latn-RS"/>
        </w:rPr>
        <w:t>89.999991</w:t>
      </w:r>
      <w:r>
        <w:rPr>
          <w:rFonts w:ascii="Arial" w:hAnsi="Arial" w:cs="Arial"/>
          <w:b/>
          <w:lang w:val="sr-Cyrl-CS"/>
        </w:rPr>
        <w:t>%) гласова „ЗА“ и 553113 (10,000009%)  гласова „УЗДРЖАН“ присутних и представљаних акционара, укључујући и гласове акционара који су се изјаснили писаним путем, обичном већином гласова донијела Одлуку:</w:t>
      </w:r>
    </w:p>
    <w:p>
      <w:pPr>
        <w:pStyle w:val="ListParagraph"/>
        <w:ind w:left="432"/>
        <w:jc w:val="both"/>
        <w:rPr>
          <w:rFonts w:ascii="Arial" w:hAnsi="Arial" w:cs="Arial"/>
          <w:b/>
          <w:lang w:val="sr-Cyrl-CS"/>
        </w:rPr>
      </w:pPr>
    </w:p>
    <w:p>
      <w:pPr>
        <w:pStyle w:val="ListParagraph"/>
        <w:numPr>
          <w:ilvl w:val="0"/>
          <w:numId w:val="5"/>
        </w:numPr>
        <w:jc w:val="both"/>
        <w:rPr>
          <w:rFonts w:ascii="Arial" w:hAnsi="Arial" w:cs="Arial"/>
          <w:b/>
          <w:lang w:val="sr-Cyrl-CS"/>
        </w:rPr>
      </w:pPr>
      <w:r>
        <w:rPr>
          <w:rFonts w:ascii="Arial" w:hAnsi="Arial" w:cs="Arial"/>
          <w:b/>
          <w:lang w:val="sr-Cyrl-CS"/>
        </w:rPr>
        <w:t>Губитак у пословању Друштва у 2023.години остварен је у износу од 98.789,35</w:t>
      </w:r>
      <w:r>
        <w:rPr>
          <w:rFonts w:ascii="Arial" w:hAnsi="Arial" w:cs="Arial"/>
          <w:lang w:val="sr-Cyrl-CS"/>
        </w:rPr>
        <w:t xml:space="preserve"> </w:t>
      </w:r>
      <w:r>
        <w:rPr>
          <w:rFonts w:ascii="Arial" w:hAnsi="Arial" w:cs="Arial"/>
          <w:b/>
          <w:lang w:val="sr-Cyrl-CS"/>
        </w:rPr>
        <w:t xml:space="preserve">КМ. </w:t>
      </w:r>
    </w:p>
    <w:p>
      <w:pPr>
        <w:pStyle w:val="ListParagraph"/>
        <w:numPr>
          <w:ilvl w:val="0"/>
          <w:numId w:val="5"/>
        </w:numPr>
        <w:jc w:val="both"/>
        <w:rPr>
          <w:rFonts w:ascii="Arial" w:hAnsi="Arial" w:cs="Arial"/>
          <w:b/>
          <w:lang w:val="sr-Latn-CS"/>
        </w:rPr>
      </w:pPr>
      <w:r>
        <w:rPr>
          <w:rFonts w:ascii="Arial" w:hAnsi="Arial" w:cs="Arial"/>
          <w:b/>
          <w:lang w:val="sr-Cyrl-BA"/>
        </w:rPr>
        <w:t xml:space="preserve">Непокривени губитак у износу од </w:t>
      </w:r>
      <w:r>
        <w:rPr>
          <w:rFonts w:ascii="Arial" w:hAnsi="Arial" w:cs="Arial"/>
          <w:b/>
          <w:lang w:val="sr-Cyrl-CS"/>
        </w:rPr>
        <w:t>98.789,35</w:t>
      </w:r>
      <w:r>
        <w:rPr>
          <w:rFonts w:ascii="Arial" w:hAnsi="Arial" w:cs="Arial"/>
          <w:lang w:val="sr-Cyrl-CS"/>
        </w:rPr>
        <w:t xml:space="preserve"> </w:t>
      </w:r>
      <w:r>
        <w:rPr>
          <w:rFonts w:ascii="Arial" w:hAnsi="Arial" w:cs="Arial"/>
          <w:b/>
          <w:lang w:val="sr-Cyrl-CS"/>
        </w:rPr>
        <w:t>КМ ће бити покривен из добити у пословању Друштва у наредном периоду.</w:t>
      </w:r>
    </w:p>
    <w:p>
      <w:pPr>
        <w:rPr>
          <w:rFonts w:asciiTheme="minorHAnsi" w:hAnsiTheme="minorHAnsi"/>
          <w:b/>
          <w:lang w:val="sr-Cyrl-CS"/>
        </w:rPr>
      </w:pPr>
    </w:p>
    <w:p>
      <w:pPr>
        <w:jc w:val="both"/>
        <w:rPr>
          <w:rFonts w:ascii="Arial" w:hAnsi="Arial" w:cs="Arial"/>
          <w:b/>
          <w:lang w:val="sr-Cyrl-CS"/>
        </w:rPr>
      </w:pPr>
      <w:r>
        <w:rPr>
          <w:rFonts w:ascii="Arial" w:hAnsi="Arial" w:cs="Arial"/>
          <w:b/>
          <w:lang w:val="sr-Cyrl-CS"/>
        </w:rPr>
        <w:t xml:space="preserve">АД-8: Извјештај о раду Надзорног одбора Друштва достављен је акционарима у писаној форми, а такође је објављен заједно са приједлозима одлука и осталим материјалима за Скупштину на службеној интернет страници Бањалучке берзе и интернет сајту Друштва и као такав је дат на разматрање. </w:t>
      </w:r>
    </w:p>
    <w:p>
      <w:pPr>
        <w:jc w:val="both"/>
        <w:rPr>
          <w:rFonts w:ascii="Arial" w:hAnsi="Arial" w:cs="Arial"/>
          <w:b/>
          <w:lang w:val="sr-Cyrl-BA"/>
        </w:rPr>
      </w:pPr>
      <w:r>
        <w:rPr>
          <w:rFonts w:ascii="Arial" w:hAnsi="Arial" w:cs="Arial"/>
          <w:b/>
          <w:lang w:val="sr-Cyrl-BA"/>
        </w:rPr>
        <w:t>Записнички се констатује да се Инвестиционо-развојна банка Републике Српске а.д. Бања Лука у име и за рачун Фонда за реституцију Републике Српске а.д. Бања Лука изјаснила писаним путем и по овој тачки дневног реда гласала „УЗДРЖАН“</w:t>
      </w:r>
      <w:r>
        <w:rPr>
          <w:rFonts w:ascii="Arial" w:hAnsi="Arial" w:cs="Arial"/>
          <w:b/>
          <w:lang w:val="sr-Latn-RS"/>
        </w:rPr>
        <w:t xml:space="preserve"> </w:t>
      </w:r>
      <w:r>
        <w:rPr>
          <w:rFonts w:ascii="Arial" w:hAnsi="Arial" w:cs="Arial"/>
          <w:b/>
          <w:lang w:val="sr-Cyrl-BA"/>
        </w:rPr>
        <w:t>уз образложење да имајући у виду њихов став по Извјештају о пословању Друштва гласају „УЗДРЖАН“.</w:t>
      </w:r>
    </w:p>
    <w:p>
      <w:pPr>
        <w:jc w:val="both"/>
        <w:rPr>
          <w:rFonts w:ascii="Arial" w:hAnsi="Arial" w:cs="Arial"/>
          <w:b/>
          <w:lang w:val="sr-Cyrl-BA"/>
        </w:rPr>
      </w:pPr>
      <w:r>
        <w:rPr>
          <w:rFonts w:ascii="Arial" w:hAnsi="Arial" w:cs="Arial"/>
          <w:b/>
          <w:lang w:val="sr-Cyrl-BA"/>
        </w:rPr>
        <w:t>Записнички се констатује да су остали присутни и представљани акционари, као и акционари који су се изјаснили писаним путем по овој тачки дневног реда гласали „ЗА“.</w:t>
      </w:r>
    </w:p>
    <w:p>
      <w:pPr>
        <w:jc w:val="both"/>
        <w:rPr>
          <w:rFonts w:ascii="Arial" w:hAnsi="Arial" w:cs="Arial"/>
          <w:b/>
          <w:lang w:val="sr-Cyrl-CS"/>
        </w:rPr>
      </w:pPr>
      <w:r>
        <w:rPr>
          <w:rFonts w:ascii="Arial" w:hAnsi="Arial" w:cs="Arial"/>
          <w:b/>
          <w:lang w:val="sr-Cyrl-CS"/>
        </w:rPr>
        <w:t xml:space="preserve">Скупштина акционара је са </w:t>
      </w:r>
      <w:r>
        <w:rPr>
          <w:rFonts w:ascii="Arial" w:hAnsi="Arial" w:cs="Arial"/>
          <w:b/>
          <w:lang w:val="sr-Latn-RS"/>
        </w:rPr>
        <w:t>4167158</w:t>
      </w:r>
      <w:r>
        <w:rPr>
          <w:rFonts w:ascii="Arial" w:hAnsi="Arial" w:cs="Arial"/>
          <w:b/>
          <w:lang w:val="sr-Cyrl-CS"/>
        </w:rPr>
        <w:t xml:space="preserve"> (</w:t>
      </w:r>
      <w:r>
        <w:rPr>
          <w:rFonts w:ascii="Arial" w:hAnsi="Arial" w:cs="Arial"/>
          <w:b/>
          <w:lang w:val="sr-Latn-RS"/>
        </w:rPr>
        <w:t>95.000005</w:t>
      </w:r>
      <w:r>
        <w:rPr>
          <w:rFonts w:ascii="Arial" w:hAnsi="Arial" w:cs="Arial"/>
          <w:b/>
          <w:lang w:val="sr-Cyrl-CS"/>
        </w:rPr>
        <w:t xml:space="preserve">%) гласова „ЗА“ </w:t>
      </w:r>
      <w:r>
        <w:rPr>
          <w:rFonts w:ascii="Arial" w:hAnsi="Arial" w:cs="Arial"/>
          <w:b/>
          <w:lang w:val="sr-Cyrl-BA"/>
        </w:rPr>
        <w:t>и 276556 (4.999995%)</w:t>
      </w:r>
      <w:r>
        <w:rPr>
          <w:rFonts w:ascii="Arial" w:hAnsi="Arial" w:cs="Arial"/>
          <w:b/>
          <w:lang w:val="sr-Cyrl-CS"/>
        </w:rPr>
        <w:t xml:space="preserve"> гласова „УЗДРЖАН“ присутних и представљаних акционара, укључујући и гласове акционара који су се изјаснили писаним путем, обичном већином гласова донијела Одлуку:</w:t>
      </w:r>
    </w:p>
    <w:p>
      <w:pPr>
        <w:jc w:val="both"/>
        <w:rPr>
          <w:rFonts w:ascii="Arial" w:hAnsi="Arial" w:cs="Arial"/>
          <w:b/>
          <w:lang w:val="sr-Cyrl-CS"/>
        </w:rPr>
      </w:pPr>
    </w:p>
    <w:p>
      <w:pPr>
        <w:pStyle w:val="ListParagraph"/>
        <w:numPr>
          <w:ilvl w:val="0"/>
          <w:numId w:val="5"/>
        </w:numPr>
        <w:rPr>
          <w:rFonts w:ascii="Arial" w:hAnsi="Arial" w:cs="Arial"/>
          <w:b/>
          <w:lang w:val="sr-Cyrl-CS"/>
        </w:rPr>
      </w:pPr>
      <w:r>
        <w:rPr>
          <w:rFonts w:ascii="Arial" w:hAnsi="Arial" w:cs="Arial"/>
          <w:b/>
          <w:lang w:val="sr-Cyrl-CS"/>
        </w:rPr>
        <w:t>Усваја се Извјештај о раду Надзорног одбора Друштва за 2023.годину.</w:t>
      </w:r>
    </w:p>
    <w:p>
      <w:pPr>
        <w:rPr>
          <w:rFonts w:asciiTheme="minorHAnsi" w:hAnsiTheme="minorHAnsi"/>
          <w:lang w:val="sr-Cyrl-CS"/>
        </w:rPr>
      </w:pPr>
    </w:p>
    <w:p>
      <w:pPr>
        <w:jc w:val="both"/>
        <w:rPr>
          <w:rFonts w:ascii="Arial" w:hAnsi="Arial" w:cs="Arial"/>
          <w:b/>
          <w:lang w:val="sr-Cyrl-CS"/>
        </w:rPr>
      </w:pPr>
      <w:r>
        <w:rPr>
          <w:rFonts w:ascii="Arial" w:hAnsi="Arial" w:cs="Arial"/>
          <w:b/>
          <w:lang w:val="sr-Cyrl-CS"/>
        </w:rPr>
        <w:t xml:space="preserve">АД-9: Извјештај о раду Одбора за ревизију Друштва достављен је акционарима у писаној форми, а такође је објављен заједно са приједлозима одлука и осталим материјалима за Скупштину на службеној интернет страници Бањалучке берзе и интернет сајту Друштва и као такав је дат на разматрање. </w:t>
      </w:r>
    </w:p>
    <w:p>
      <w:pPr>
        <w:jc w:val="both"/>
        <w:rPr>
          <w:rFonts w:ascii="Arial" w:hAnsi="Arial" w:cs="Arial"/>
          <w:b/>
          <w:lang w:val="sr-Cyrl-BA"/>
        </w:rPr>
      </w:pPr>
      <w:r>
        <w:rPr>
          <w:rFonts w:ascii="Arial" w:hAnsi="Arial" w:cs="Arial"/>
          <w:b/>
          <w:lang w:val="sr-Cyrl-CS"/>
        </w:rPr>
        <w:t xml:space="preserve">Записнички се констатује да се </w:t>
      </w:r>
      <w:r>
        <w:rPr>
          <w:rFonts w:ascii="Arial" w:hAnsi="Arial" w:cs="Arial"/>
          <w:b/>
          <w:lang w:val="sr-Cyrl-BA"/>
        </w:rPr>
        <w:t>Инвестиционо-развојна банка Републике Српске а.д. Бања Лука у име и за рачун Фонда за реституцију Републике Српске а.д. Бања Лука изјаснила писаним путем и по овој тачки дневног реда гласала „ЗА“ уз напомену овом  органу на обавезу навођења броја одржаних сједница, заједно са информацијама о којим питањима се на истим одлучивало.</w:t>
      </w:r>
    </w:p>
    <w:p>
      <w:pPr>
        <w:jc w:val="both"/>
        <w:rPr>
          <w:rFonts w:ascii="Arial" w:hAnsi="Arial" w:cs="Arial"/>
          <w:b/>
          <w:lang w:val="sr-Cyrl-CS"/>
        </w:rPr>
      </w:pPr>
      <w:r>
        <w:rPr>
          <w:rFonts w:ascii="Arial" w:hAnsi="Arial" w:cs="Arial"/>
          <w:b/>
          <w:lang w:val="sr-Cyrl-CS"/>
        </w:rPr>
        <w:t xml:space="preserve">Након образложења и дискусије, а по прибављеном мишљењу Надзорног одбора Друштва, Скупштина акционара је једногласно са </w:t>
      </w:r>
      <w:r>
        <w:rPr>
          <w:rFonts w:ascii="Arial" w:hAnsi="Arial" w:cs="Arial"/>
          <w:b/>
          <w:lang w:val="sr-Latn-RS"/>
        </w:rPr>
        <w:t>4443714</w:t>
      </w:r>
      <w:r>
        <w:rPr>
          <w:rFonts w:ascii="Arial" w:hAnsi="Arial" w:cs="Arial"/>
          <w:b/>
          <w:lang w:val="sr-Cyrl-CS"/>
        </w:rPr>
        <w:t xml:space="preserve"> (100%) гласова „ЗА“ присутних и представљаних акционара, укључујући и гласове акционара који су се изјаснили </w:t>
      </w:r>
      <w:r>
        <w:rPr>
          <w:rFonts w:ascii="Arial" w:hAnsi="Arial" w:cs="Arial"/>
          <w:b/>
          <w:lang w:val="sr-Cyrl-BA"/>
        </w:rPr>
        <w:t>писаним</w:t>
      </w:r>
      <w:r>
        <w:rPr>
          <w:rFonts w:ascii="Arial" w:hAnsi="Arial" w:cs="Arial"/>
          <w:b/>
          <w:lang w:val="sr-Cyrl-CS"/>
        </w:rPr>
        <w:t xml:space="preserve"> путем, обичном већином гласова донијела Одлуку:</w:t>
      </w:r>
    </w:p>
    <w:p>
      <w:pPr>
        <w:jc w:val="both"/>
        <w:rPr>
          <w:rFonts w:ascii="Arial" w:hAnsi="Arial" w:cs="Arial"/>
          <w:b/>
          <w:lang w:val="sr-Cyrl-CS"/>
        </w:rPr>
      </w:pPr>
    </w:p>
    <w:p>
      <w:pPr>
        <w:pStyle w:val="ListParagraph"/>
        <w:numPr>
          <w:ilvl w:val="0"/>
          <w:numId w:val="5"/>
        </w:numPr>
        <w:jc w:val="both"/>
        <w:rPr>
          <w:rFonts w:ascii="Arial" w:hAnsi="Arial" w:cs="Arial"/>
          <w:b/>
          <w:lang w:val="sr-Cyrl-CS"/>
        </w:rPr>
      </w:pPr>
      <w:r>
        <w:rPr>
          <w:rFonts w:ascii="Arial" w:hAnsi="Arial" w:cs="Arial"/>
          <w:b/>
          <w:lang w:val="sr-Cyrl-CS"/>
        </w:rPr>
        <w:t>Усваја се Извјештај о раду Одбора за ревизију Друштва за 2023.годину.</w:t>
      </w:r>
    </w:p>
    <w:p>
      <w:pPr>
        <w:jc w:val="both"/>
        <w:rPr>
          <w:rFonts w:ascii="Arial" w:hAnsi="Arial" w:cs="Arial"/>
          <w:lang w:val="sr-Cyrl-CS"/>
        </w:rPr>
      </w:pPr>
    </w:p>
    <w:p>
      <w:pPr>
        <w:jc w:val="both"/>
        <w:rPr>
          <w:rFonts w:ascii="Arial" w:hAnsi="Arial" w:cs="Arial"/>
          <w:b/>
          <w:lang w:val="sr-Cyrl-BA"/>
        </w:rPr>
      </w:pPr>
      <w:r>
        <w:rPr>
          <w:rFonts w:ascii="Arial" w:hAnsi="Arial" w:cs="Arial"/>
          <w:b/>
          <w:lang w:val="sr-Cyrl-CS"/>
        </w:rPr>
        <w:t xml:space="preserve">АД-10: </w:t>
      </w:r>
      <w:r>
        <w:rPr>
          <w:rFonts w:ascii="Arial" w:hAnsi="Arial" w:cs="Arial"/>
          <w:b/>
          <w:lang w:val="sr-Cyrl-BA"/>
        </w:rPr>
        <w:t xml:space="preserve">Разматрање и доношење Одлуке о разрјешењу привремених чланова Надзорног одбора Друштва излагао је предсједник Скупштине акционара Марин Рашић, те истакао да су привремени чланови Надзорног одбора Друштва у својству вршиоца дужности именовани Одлуком Скупштине акционара број 01-99/2024 од 28.02.2024.године до окончања Јавног конкурса за избор и именовање чланова Надзорног одбора ПКД „Рад“ а.д. Теслић. С обзиром да је завршена процедура по Јавном конкурсу за избор и именовање чланова Надзорног одбора Друштва у складу с тим потребно је донијети Одлуку о разрјешењу привремених чланова Надзорног одбора Друштва. </w:t>
      </w:r>
    </w:p>
    <w:p>
      <w:pPr>
        <w:jc w:val="both"/>
        <w:rPr>
          <w:rFonts w:ascii="Arial" w:hAnsi="Arial" w:cs="Arial"/>
          <w:b/>
          <w:lang w:val="sr-Cyrl-CS"/>
        </w:rPr>
      </w:pPr>
      <w:r>
        <w:rPr>
          <w:rFonts w:ascii="Arial" w:hAnsi="Arial" w:cs="Arial"/>
          <w:b/>
          <w:lang w:val="sr-Cyrl-CS"/>
        </w:rPr>
        <w:t xml:space="preserve">Након образложења и дискусије Скупштина акционара је једногласно са </w:t>
      </w:r>
      <w:r>
        <w:rPr>
          <w:rFonts w:ascii="Arial" w:hAnsi="Arial" w:cs="Arial"/>
          <w:b/>
          <w:lang w:val="sr-Latn-RS"/>
        </w:rPr>
        <w:t>4443714</w:t>
      </w:r>
      <w:r>
        <w:rPr>
          <w:rFonts w:ascii="Arial" w:hAnsi="Arial" w:cs="Arial"/>
          <w:b/>
          <w:lang w:val="sr-Cyrl-CS"/>
        </w:rPr>
        <w:t xml:space="preserve"> (100%) гласова „ЗА“ присутних и представљаних акционара, укључујући и гласове акционара који су се изјаснили писаним путем, обичном већином гласова донијела Одлуку:</w:t>
      </w:r>
    </w:p>
    <w:p>
      <w:pPr>
        <w:jc w:val="both"/>
        <w:rPr>
          <w:rFonts w:ascii="Arial" w:hAnsi="Arial" w:cs="Arial"/>
          <w:b/>
          <w:lang w:val="sr-Cyrl-BA"/>
        </w:rPr>
      </w:pPr>
    </w:p>
    <w:p>
      <w:pPr>
        <w:pStyle w:val="ListParagraph"/>
        <w:numPr>
          <w:ilvl w:val="0"/>
          <w:numId w:val="29"/>
        </w:numPr>
        <w:jc w:val="both"/>
        <w:rPr>
          <w:rFonts w:ascii="Arial" w:eastAsia="Calibri" w:hAnsi="Arial" w:cs="Arial"/>
          <w:b/>
          <w:lang w:val="sr-Cyrl-CS"/>
        </w:rPr>
      </w:pPr>
      <w:r>
        <w:rPr>
          <w:rFonts w:ascii="Arial" w:eastAsia="Calibri" w:hAnsi="Arial" w:cs="Arial"/>
          <w:b/>
          <w:lang w:val="sr-Cyrl-CS"/>
        </w:rPr>
        <w:t>Разрјешавају се дужности привремени чланови Надзорног одбора Предузећа комуналних дјелатности „Рад“ а.д. Теслић, и то:</w:t>
      </w:r>
    </w:p>
    <w:p>
      <w:pPr>
        <w:jc w:val="both"/>
        <w:rPr>
          <w:rFonts w:ascii="Arial" w:eastAsia="Calibri" w:hAnsi="Arial" w:cs="Arial"/>
          <w:b/>
          <w:lang w:val="sr-Cyrl-CS"/>
        </w:rPr>
      </w:pPr>
    </w:p>
    <w:p>
      <w:pPr>
        <w:numPr>
          <w:ilvl w:val="0"/>
          <w:numId w:val="30"/>
        </w:numPr>
        <w:contextualSpacing/>
        <w:jc w:val="both"/>
        <w:rPr>
          <w:rFonts w:ascii="Arial" w:eastAsia="Calibri" w:hAnsi="Arial" w:cs="Arial"/>
          <w:b/>
          <w:lang w:val="sr-Cyrl-CS"/>
        </w:rPr>
      </w:pPr>
      <w:r>
        <w:rPr>
          <w:rFonts w:ascii="Arial" w:eastAsia="Calibri" w:hAnsi="Arial" w:cs="Arial"/>
          <w:b/>
          <w:lang w:val="sr-Cyrl-CS"/>
        </w:rPr>
        <w:t>Дамљан Савић, испред капитала Општине Теслић,</w:t>
      </w:r>
    </w:p>
    <w:p>
      <w:pPr>
        <w:numPr>
          <w:ilvl w:val="0"/>
          <w:numId w:val="30"/>
        </w:numPr>
        <w:contextualSpacing/>
        <w:jc w:val="both"/>
        <w:rPr>
          <w:rFonts w:ascii="Arial" w:eastAsia="Calibri" w:hAnsi="Arial" w:cs="Arial"/>
          <w:b/>
          <w:lang w:val="sr-Cyrl-CS"/>
        </w:rPr>
      </w:pPr>
      <w:r>
        <w:rPr>
          <w:rFonts w:ascii="Arial" w:eastAsia="Calibri" w:hAnsi="Arial" w:cs="Arial"/>
          <w:b/>
          <w:lang w:val="sr-Cyrl-CS"/>
        </w:rPr>
        <w:t>Тодор Петковић, испред капитала Општине Теслић,</w:t>
      </w:r>
    </w:p>
    <w:p>
      <w:pPr>
        <w:numPr>
          <w:ilvl w:val="0"/>
          <w:numId w:val="30"/>
        </w:numPr>
        <w:contextualSpacing/>
        <w:jc w:val="both"/>
        <w:rPr>
          <w:rFonts w:ascii="Arial" w:eastAsiaTheme="minorHAnsi" w:hAnsi="Arial" w:cs="Arial"/>
          <w:b/>
          <w:lang w:val="sr-Cyrl-CS"/>
        </w:rPr>
      </w:pPr>
      <w:r>
        <w:rPr>
          <w:rFonts w:ascii="Arial" w:eastAsia="Calibri" w:hAnsi="Arial" w:cs="Arial"/>
          <w:b/>
          <w:lang w:val="sr-Cyrl-CS"/>
        </w:rPr>
        <w:t>Јесена Панић, испред мањинских акционара.</w:t>
      </w:r>
    </w:p>
    <w:p>
      <w:pPr>
        <w:contextualSpacing/>
        <w:jc w:val="both"/>
        <w:rPr>
          <w:rFonts w:ascii="Arial" w:eastAsia="Calibri" w:hAnsi="Arial" w:cs="Arial"/>
          <w:b/>
          <w:lang w:val="sr-Cyrl-CS"/>
        </w:rPr>
      </w:pPr>
    </w:p>
    <w:p>
      <w:pPr>
        <w:pStyle w:val="ListParagraph"/>
        <w:numPr>
          <w:ilvl w:val="0"/>
          <w:numId w:val="29"/>
        </w:numPr>
        <w:jc w:val="both"/>
        <w:rPr>
          <w:rFonts w:ascii="Arial" w:eastAsia="Calibri" w:hAnsi="Arial" w:cs="Arial"/>
          <w:b/>
          <w:lang w:val="sr-Cyrl-CS"/>
        </w:rPr>
      </w:pPr>
      <w:r>
        <w:rPr>
          <w:rFonts w:ascii="Arial" w:eastAsia="Calibri" w:hAnsi="Arial" w:cs="Arial"/>
          <w:b/>
          <w:lang w:val="sr-Cyrl-CS"/>
        </w:rPr>
        <w:t xml:space="preserve">Привремени чланови Надзорног одбора разрјешавају се дужности са даном </w:t>
      </w:r>
      <w:r>
        <w:rPr>
          <w:rFonts w:ascii="Arial" w:eastAsia="Calibri" w:hAnsi="Arial" w:cs="Arial"/>
          <w:b/>
          <w:lang w:val="sr-Latn-RS"/>
        </w:rPr>
        <w:t xml:space="preserve">    </w:t>
      </w:r>
    </w:p>
    <w:p>
      <w:pPr>
        <w:contextualSpacing/>
        <w:jc w:val="both"/>
        <w:rPr>
          <w:rFonts w:ascii="Arial" w:eastAsiaTheme="minorHAnsi" w:hAnsi="Arial" w:cs="Arial"/>
          <w:b/>
          <w:lang w:val="sr-Cyrl-BA"/>
        </w:rPr>
      </w:pPr>
      <w:r>
        <w:rPr>
          <w:rFonts w:ascii="Arial" w:eastAsia="Calibri" w:hAnsi="Arial" w:cs="Arial"/>
          <w:b/>
          <w:lang w:val="sr-Latn-RS"/>
        </w:rPr>
        <w:t xml:space="preserve">       </w:t>
      </w:r>
      <w:r>
        <w:rPr>
          <w:rFonts w:ascii="Arial" w:eastAsia="Calibri" w:hAnsi="Arial" w:cs="Arial"/>
          <w:b/>
          <w:lang w:val="sr-Cyrl-CS"/>
        </w:rPr>
        <w:t>24.06.2024.године.</w:t>
      </w:r>
    </w:p>
    <w:p>
      <w:pPr>
        <w:jc w:val="both"/>
        <w:rPr>
          <w:rFonts w:ascii="Arial" w:hAnsi="Arial" w:cs="Arial"/>
          <w:b/>
          <w:highlight w:val="lightGray"/>
          <w:lang w:val="sr-Cyrl-BA"/>
        </w:rPr>
      </w:pPr>
    </w:p>
    <w:p>
      <w:pPr>
        <w:jc w:val="both"/>
        <w:rPr>
          <w:rFonts w:ascii="Arial" w:hAnsi="Arial" w:cs="Arial"/>
          <w:b/>
          <w:lang w:val="sr-Cyrl-BA"/>
        </w:rPr>
      </w:pPr>
      <w:r>
        <w:rPr>
          <w:rFonts w:ascii="Arial" w:hAnsi="Arial" w:cs="Arial"/>
          <w:b/>
          <w:lang w:val="sr-Latn-RS"/>
        </w:rPr>
        <w:t>A</w:t>
      </w:r>
      <w:r>
        <w:rPr>
          <w:rFonts w:ascii="Arial" w:hAnsi="Arial" w:cs="Arial"/>
          <w:b/>
          <w:lang w:val="sr-Cyrl-BA"/>
        </w:rPr>
        <w:t>Д-11: Разматрање и доношење Одлуке о именовању чланова Надзорног одбора Друштва излагао је предсједник Скупштине акционара Марин Рашић, те истакао да је за два члана Надзорног одбора ПКД „Рад“ а.д. Теслић испред капитала Општине Теслић проведена процедура путем Јавног конкурса и да је Комисија за избор чланова Назорног одбора ПКД „Рад“ а.д. Теслић испред капитала Општине Теслић која је провела конкурсну процедуру у скупштинском материјалу доставила Извјештај о проведеном Јавном конкурсу са  приједлогом ранг-листе кандидата за два члана Надзорног одбора испред капитала Општине Теслић, а да је ПРЕФ као мањински акционар доставио свој приједлог за члана Надзорног одбора испред мањинских акционара.</w:t>
      </w:r>
    </w:p>
    <w:p>
      <w:pPr>
        <w:jc w:val="both"/>
        <w:rPr>
          <w:rFonts w:ascii="Arial" w:hAnsi="Arial" w:cs="Arial"/>
          <w:b/>
          <w:lang w:val="sr-Cyrl-CS"/>
        </w:rPr>
      </w:pPr>
      <w:r>
        <w:rPr>
          <w:rFonts w:ascii="Arial" w:hAnsi="Arial" w:cs="Arial"/>
          <w:b/>
          <w:lang w:val="sr-Cyrl-CS"/>
        </w:rPr>
        <w:t xml:space="preserve">Након образложења и дискусије Скупштина акционара је једногласно са </w:t>
      </w:r>
      <w:r>
        <w:rPr>
          <w:rFonts w:ascii="Arial" w:hAnsi="Arial" w:cs="Arial"/>
          <w:b/>
          <w:lang w:val="sr-Latn-RS"/>
        </w:rPr>
        <w:t>4443714</w:t>
      </w:r>
      <w:r>
        <w:rPr>
          <w:rFonts w:ascii="Arial" w:hAnsi="Arial" w:cs="Arial"/>
          <w:b/>
          <w:lang w:val="sr-Cyrl-CS"/>
        </w:rPr>
        <w:t xml:space="preserve"> (100%) гласова „ЗА“ присутних и представљаних акционара, укључујући и гласове </w:t>
      </w:r>
      <w:r>
        <w:rPr>
          <w:rFonts w:ascii="Arial" w:hAnsi="Arial" w:cs="Arial"/>
          <w:b/>
          <w:lang w:val="sr-Cyrl-CS"/>
        </w:rPr>
        <w:lastRenderedPageBreak/>
        <w:t>акционара који су се изјаснили писаним путем, обичном већином гласова донијела Одлуку:</w:t>
      </w:r>
    </w:p>
    <w:p>
      <w:pPr>
        <w:jc w:val="both"/>
        <w:rPr>
          <w:rFonts w:ascii="Arial" w:hAnsi="Arial" w:cs="Arial"/>
          <w:b/>
          <w:lang w:val="sr-Cyrl-BA"/>
        </w:rPr>
      </w:pPr>
    </w:p>
    <w:p>
      <w:pPr>
        <w:pStyle w:val="ListParagraph"/>
        <w:numPr>
          <w:ilvl w:val="0"/>
          <w:numId w:val="29"/>
        </w:numPr>
        <w:jc w:val="both"/>
        <w:rPr>
          <w:rFonts w:ascii="Arial" w:eastAsia="Calibri" w:hAnsi="Arial" w:cs="Arial"/>
          <w:b/>
          <w:lang w:val="sr-Cyrl-CS"/>
        </w:rPr>
      </w:pPr>
      <w:r>
        <w:rPr>
          <w:rFonts w:ascii="Arial" w:eastAsia="Calibri" w:hAnsi="Arial" w:cs="Arial"/>
          <w:b/>
          <w:lang w:val="sr-Cyrl-CS"/>
        </w:rPr>
        <w:t>Именују се чланови Надзорног одбора Предузећа комуналних дјелатности „Рад“ а.д. Теслић, и то:</w:t>
      </w:r>
    </w:p>
    <w:p>
      <w:pPr>
        <w:ind w:firstLine="708"/>
        <w:jc w:val="both"/>
        <w:rPr>
          <w:rFonts w:ascii="Arial" w:eastAsia="Calibri" w:hAnsi="Arial" w:cs="Arial"/>
          <w:b/>
          <w:lang w:val="sr-Cyrl-CS"/>
        </w:rPr>
      </w:pPr>
    </w:p>
    <w:p>
      <w:pPr>
        <w:numPr>
          <w:ilvl w:val="0"/>
          <w:numId w:val="31"/>
        </w:numPr>
        <w:contextualSpacing/>
        <w:jc w:val="both"/>
        <w:rPr>
          <w:rFonts w:ascii="Arial" w:eastAsia="Calibri" w:hAnsi="Arial" w:cs="Arial"/>
          <w:b/>
          <w:lang w:val="sr-Cyrl-CS"/>
        </w:rPr>
      </w:pPr>
      <w:r>
        <w:rPr>
          <w:rFonts w:ascii="Arial" w:eastAsia="Calibri" w:hAnsi="Arial" w:cs="Arial"/>
          <w:b/>
          <w:lang w:val="sr-Cyrl-CS"/>
        </w:rPr>
        <w:t xml:space="preserve">Дамљан Савић, испред капитала Општине Теслић, </w:t>
      </w:r>
    </w:p>
    <w:p>
      <w:pPr>
        <w:numPr>
          <w:ilvl w:val="0"/>
          <w:numId w:val="31"/>
        </w:numPr>
        <w:contextualSpacing/>
        <w:jc w:val="both"/>
        <w:rPr>
          <w:rFonts w:ascii="Arial" w:eastAsia="Calibri" w:hAnsi="Arial" w:cs="Arial"/>
          <w:b/>
          <w:lang w:val="sr-Cyrl-CS"/>
        </w:rPr>
      </w:pPr>
      <w:r>
        <w:rPr>
          <w:rFonts w:ascii="Arial" w:eastAsia="Calibri" w:hAnsi="Arial" w:cs="Arial"/>
          <w:b/>
          <w:lang w:val="sr-Cyrl-CS"/>
        </w:rPr>
        <w:t>Тодор Петковић, испред капитала Општине Теслић и</w:t>
      </w:r>
    </w:p>
    <w:p>
      <w:pPr>
        <w:numPr>
          <w:ilvl w:val="0"/>
          <w:numId w:val="31"/>
        </w:numPr>
        <w:contextualSpacing/>
        <w:jc w:val="both"/>
        <w:rPr>
          <w:rFonts w:ascii="Arial" w:eastAsia="Calibri" w:hAnsi="Arial" w:cs="Arial"/>
          <w:b/>
          <w:lang w:val="sr-Cyrl-CS"/>
        </w:rPr>
      </w:pPr>
      <w:r>
        <w:rPr>
          <w:rFonts w:ascii="Arial" w:eastAsia="Calibri" w:hAnsi="Arial" w:cs="Arial"/>
          <w:b/>
          <w:lang w:val="sr-Cyrl-CS"/>
        </w:rPr>
        <w:t>Јесена Панић, испред мањинских акционара.</w:t>
      </w:r>
    </w:p>
    <w:p>
      <w:pPr>
        <w:jc w:val="both"/>
        <w:rPr>
          <w:rFonts w:ascii="Arial" w:eastAsia="Calibri" w:hAnsi="Arial" w:cs="Arial"/>
          <w:b/>
          <w:lang w:val="sr-Cyrl-CS"/>
        </w:rPr>
      </w:pPr>
    </w:p>
    <w:p>
      <w:pPr>
        <w:pStyle w:val="ListParagraph"/>
        <w:numPr>
          <w:ilvl w:val="0"/>
          <w:numId w:val="29"/>
        </w:numPr>
        <w:jc w:val="both"/>
        <w:rPr>
          <w:rFonts w:ascii="Arial" w:eastAsia="Calibri" w:hAnsi="Arial" w:cs="Arial"/>
          <w:b/>
          <w:lang w:val="sr-Cyrl-CS"/>
        </w:rPr>
      </w:pPr>
      <w:r>
        <w:rPr>
          <w:rFonts w:ascii="Arial" w:eastAsia="Calibri" w:hAnsi="Arial" w:cs="Arial"/>
          <w:b/>
          <w:lang w:val="sr-Cyrl-CS"/>
        </w:rPr>
        <w:t>Чланови Надзорног одбора Друштва именују се на мандатни период од четири године, почев од дана 25.06.2024.године.</w:t>
      </w:r>
    </w:p>
    <w:p>
      <w:pPr>
        <w:contextualSpacing/>
        <w:jc w:val="both"/>
        <w:rPr>
          <w:rFonts w:ascii="Arial" w:eastAsia="Calibri" w:hAnsi="Arial" w:cs="Arial"/>
          <w:b/>
          <w:lang w:val="sr-Cyrl-CS"/>
        </w:rPr>
      </w:pPr>
    </w:p>
    <w:p>
      <w:pPr>
        <w:jc w:val="both"/>
        <w:rPr>
          <w:rFonts w:ascii="Arial" w:hAnsi="Arial" w:cs="Arial"/>
          <w:b/>
          <w:lang w:val="sr-Cyrl-BA"/>
        </w:rPr>
      </w:pPr>
      <w:r>
        <w:rPr>
          <w:rFonts w:ascii="Arial" w:eastAsia="Calibri" w:hAnsi="Arial" w:cs="Arial"/>
          <w:b/>
          <w:lang w:val="sr-Cyrl-CS"/>
        </w:rPr>
        <w:t>АД-12</w:t>
      </w:r>
      <w:r>
        <w:rPr>
          <w:rFonts w:ascii="Arial" w:hAnsi="Arial" w:cs="Arial"/>
          <w:b/>
          <w:lang w:val="sr-Cyrl-CS"/>
        </w:rPr>
        <w:t xml:space="preserve">: </w:t>
      </w:r>
      <w:r>
        <w:rPr>
          <w:rFonts w:ascii="Arial" w:hAnsi="Arial" w:cs="Arial"/>
          <w:b/>
          <w:lang w:val="sr-Cyrl-BA"/>
        </w:rPr>
        <w:t>Разматрање и доношење Одлуке о разрјешењу привремених чланова Одбора за ревизију Друштва излагао је предсједник Скупштине акционара, те истакао да су привремени чланови Одбора за ревизију Друштва у својству вршиоца дужности именовани Одлуком Скупштине акционара број 01-</w:t>
      </w:r>
      <w:r>
        <w:rPr>
          <w:rFonts w:ascii="Arial" w:hAnsi="Arial" w:cs="Arial"/>
          <w:b/>
          <w:lang w:val="sr-Latn-RS"/>
        </w:rPr>
        <w:t>104</w:t>
      </w:r>
      <w:r>
        <w:rPr>
          <w:rFonts w:ascii="Arial" w:hAnsi="Arial" w:cs="Arial"/>
          <w:b/>
          <w:lang w:val="sr-Cyrl-BA"/>
        </w:rPr>
        <w:t xml:space="preserve">/2024 од 28.02.2024.године до окончања Јавног конкурса за избор и именовање чланова Одбора за ревизију ПКД „Рад“ а.д. Теслић. С обзиром да је завршена процедура по Јавном конкурсу за избор и именовање чланова Одбора за ревизију Друштва у складу с тим потребно је донијети Одлуку разрјешењу привремених чланова Одбора за ревизију Друштва. </w:t>
      </w:r>
    </w:p>
    <w:p>
      <w:pPr>
        <w:jc w:val="both"/>
        <w:rPr>
          <w:rFonts w:ascii="Arial" w:hAnsi="Arial" w:cs="Arial"/>
          <w:b/>
          <w:lang w:val="sr-Cyrl-CS"/>
        </w:rPr>
      </w:pPr>
      <w:r>
        <w:rPr>
          <w:rFonts w:ascii="Arial" w:hAnsi="Arial" w:cs="Arial"/>
          <w:b/>
          <w:lang w:val="sr-Cyrl-CS"/>
        </w:rPr>
        <w:t xml:space="preserve">Након образложења и дискусије Скупштина акционара је једногласно са </w:t>
      </w:r>
      <w:r>
        <w:rPr>
          <w:rFonts w:ascii="Arial" w:hAnsi="Arial" w:cs="Arial"/>
          <w:b/>
          <w:lang w:val="sr-Latn-RS"/>
        </w:rPr>
        <w:t>4443714</w:t>
      </w:r>
      <w:r>
        <w:rPr>
          <w:rFonts w:ascii="Arial" w:hAnsi="Arial" w:cs="Arial"/>
          <w:b/>
          <w:lang w:val="sr-Cyrl-CS"/>
        </w:rPr>
        <w:t xml:space="preserve"> (100%) гласова „ЗА“ присутних и представљаних акционара, укључујући и гласове акционара који су се изјаснили писаним путем, обичном већином гласова донијела Одлуку:</w:t>
      </w:r>
    </w:p>
    <w:p>
      <w:pPr>
        <w:jc w:val="both"/>
        <w:rPr>
          <w:rFonts w:ascii="Arial" w:hAnsi="Arial" w:cs="Arial"/>
          <w:b/>
          <w:lang w:val="sr-Cyrl-CS"/>
        </w:rPr>
      </w:pPr>
    </w:p>
    <w:p>
      <w:pPr>
        <w:pStyle w:val="ListParagraph"/>
        <w:numPr>
          <w:ilvl w:val="0"/>
          <w:numId w:val="32"/>
        </w:numPr>
        <w:jc w:val="both"/>
        <w:rPr>
          <w:rFonts w:ascii="Arial" w:eastAsia="Calibri" w:hAnsi="Arial" w:cs="Arial"/>
          <w:b/>
          <w:lang w:val="sr-Cyrl-CS"/>
        </w:rPr>
      </w:pPr>
      <w:r>
        <w:rPr>
          <w:rFonts w:ascii="Arial" w:eastAsia="Calibri" w:hAnsi="Arial" w:cs="Arial"/>
          <w:b/>
          <w:lang w:val="sr-Cyrl-CS"/>
        </w:rPr>
        <w:t>Разрјешавају се дужности привремени чланови Одбора за ревизију Предузећа комуналних дјелатности „Рад“ а.д. Теслић, и то:</w:t>
      </w:r>
    </w:p>
    <w:p>
      <w:pPr>
        <w:ind w:firstLine="708"/>
        <w:jc w:val="both"/>
        <w:rPr>
          <w:rFonts w:ascii="Arial" w:eastAsia="Calibri" w:hAnsi="Arial" w:cs="Arial"/>
          <w:b/>
          <w:lang w:val="sr-Cyrl-CS"/>
        </w:rPr>
      </w:pPr>
    </w:p>
    <w:p>
      <w:pPr>
        <w:pStyle w:val="ListParagraph"/>
        <w:numPr>
          <w:ilvl w:val="0"/>
          <w:numId w:val="33"/>
        </w:numPr>
        <w:jc w:val="both"/>
        <w:rPr>
          <w:rFonts w:ascii="Arial" w:eastAsia="Calibri" w:hAnsi="Arial" w:cs="Arial"/>
          <w:b/>
          <w:lang w:val="sr-Cyrl-CS"/>
        </w:rPr>
      </w:pPr>
      <w:r>
        <w:rPr>
          <w:rFonts w:ascii="Arial" w:eastAsia="Calibri" w:hAnsi="Arial" w:cs="Arial"/>
          <w:b/>
          <w:lang w:val="sr-Cyrl-CS"/>
        </w:rPr>
        <w:t>Адмир Копић,</w:t>
      </w:r>
    </w:p>
    <w:p>
      <w:pPr>
        <w:pStyle w:val="ListParagraph"/>
        <w:numPr>
          <w:ilvl w:val="0"/>
          <w:numId w:val="33"/>
        </w:numPr>
        <w:jc w:val="both"/>
        <w:rPr>
          <w:rFonts w:ascii="Arial" w:eastAsia="Calibri" w:hAnsi="Arial" w:cs="Arial"/>
          <w:b/>
          <w:lang w:val="sr-Cyrl-CS"/>
        </w:rPr>
      </w:pPr>
      <w:r>
        <w:rPr>
          <w:rFonts w:ascii="Arial" w:eastAsia="Calibri" w:hAnsi="Arial" w:cs="Arial"/>
          <w:b/>
          <w:lang w:val="sr-Cyrl-CS"/>
        </w:rPr>
        <w:t xml:space="preserve">Радислав Тешић и </w:t>
      </w:r>
    </w:p>
    <w:p>
      <w:pPr>
        <w:numPr>
          <w:ilvl w:val="0"/>
          <w:numId w:val="33"/>
        </w:numPr>
        <w:jc w:val="both"/>
        <w:rPr>
          <w:rFonts w:ascii="Arial" w:eastAsia="Calibri" w:hAnsi="Arial" w:cs="Arial"/>
          <w:b/>
          <w:lang w:val="sr-Cyrl-CS"/>
        </w:rPr>
      </w:pPr>
      <w:r>
        <w:rPr>
          <w:rFonts w:ascii="Arial" w:eastAsia="Calibri" w:hAnsi="Arial" w:cs="Arial"/>
          <w:b/>
          <w:lang w:val="sr-Cyrl-CS"/>
        </w:rPr>
        <w:t>Седина Салкић.</w:t>
      </w:r>
    </w:p>
    <w:p>
      <w:pPr>
        <w:jc w:val="both"/>
        <w:rPr>
          <w:rFonts w:ascii="Arial" w:eastAsia="Calibri" w:hAnsi="Arial" w:cs="Arial"/>
          <w:b/>
          <w:lang w:val="sr-Cyrl-CS"/>
        </w:rPr>
      </w:pPr>
    </w:p>
    <w:p>
      <w:pPr>
        <w:pStyle w:val="ListParagraph"/>
        <w:numPr>
          <w:ilvl w:val="0"/>
          <w:numId w:val="32"/>
        </w:numPr>
        <w:jc w:val="both"/>
        <w:rPr>
          <w:rFonts w:ascii="Arial" w:eastAsia="Calibri" w:hAnsi="Arial" w:cs="Arial"/>
          <w:b/>
          <w:lang w:val="sr-Cyrl-CS"/>
        </w:rPr>
      </w:pPr>
      <w:r>
        <w:rPr>
          <w:rFonts w:ascii="Arial" w:eastAsia="Calibri" w:hAnsi="Arial" w:cs="Arial"/>
          <w:b/>
          <w:lang w:val="sr-Cyrl-CS"/>
        </w:rPr>
        <w:t>Привремени чланови Одбора за ревизију разрјешавају се дужности са даном 24.06.2024.године.</w:t>
      </w:r>
    </w:p>
    <w:p>
      <w:pPr>
        <w:jc w:val="both"/>
        <w:rPr>
          <w:rFonts w:ascii="Arial" w:hAnsi="Arial" w:cs="Arial"/>
          <w:b/>
          <w:highlight w:val="lightGray"/>
          <w:lang w:val="sr-Cyrl-CS"/>
        </w:rPr>
      </w:pPr>
    </w:p>
    <w:p>
      <w:pPr>
        <w:jc w:val="both"/>
        <w:rPr>
          <w:rFonts w:ascii="Arial" w:hAnsi="Arial" w:cs="Arial"/>
          <w:b/>
          <w:lang w:val="sr-Cyrl-BA"/>
        </w:rPr>
      </w:pPr>
      <w:r>
        <w:rPr>
          <w:rFonts w:ascii="Arial" w:hAnsi="Arial" w:cs="Arial"/>
          <w:b/>
          <w:lang w:val="sr-Cyrl-CS"/>
        </w:rPr>
        <w:t xml:space="preserve">АД-13: </w:t>
      </w:r>
      <w:r>
        <w:rPr>
          <w:rFonts w:ascii="Arial" w:hAnsi="Arial" w:cs="Arial"/>
          <w:b/>
          <w:lang w:val="sr-Cyrl-BA"/>
        </w:rPr>
        <w:t>Разматрање и доношење Одлуке о именовању чланова Одбора за ревизију Друштва излагао је предсједник Скупштине акционара Марин Рашић, те истакао да је завршена конкурсна процедура за избор и именовање чланова Одбора за ревизију ПКД „Рад“ а.д. Теслић. Предсједник Скупштине акционара даље је навео да је  Надзорни одбор Друштва провео конкурсну процедуру, те доставио Извјештај о проведеном Јавном конкурсу са приједлогом ранг-листе кандидата за чланове Одбора за ревизију ПКД „Рад“ а.д. Теслић.</w:t>
      </w:r>
    </w:p>
    <w:p>
      <w:pPr>
        <w:jc w:val="both"/>
        <w:rPr>
          <w:rFonts w:ascii="Arial" w:hAnsi="Arial" w:cs="Arial"/>
          <w:b/>
          <w:lang w:val="sr-Cyrl-CS"/>
        </w:rPr>
      </w:pPr>
      <w:r>
        <w:rPr>
          <w:rFonts w:ascii="Arial" w:hAnsi="Arial" w:cs="Arial"/>
          <w:b/>
          <w:lang w:val="sr-Cyrl-CS"/>
        </w:rPr>
        <w:t xml:space="preserve">Након образложења и дискусије Скупштина акционара је једногласно са </w:t>
      </w:r>
      <w:r>
        <w:rPr>
          <w:rFonts w:ascii="Arial" w:hAnsi="Arial" w:cs="Arial"/>
          <w:b/>
          <w:lang w:val="sr-Latn-RS"/>
        </w:rPr>
        <w:t>4443714</w:t>
      </w:r>
      <w:r>
        <w:rPr>
          <w:rFonts w:ascii="Arial" w:hAnsi="Arial" w:cs="Arial"/>
          <w:b/>
          <w:lang w:val="sr-Cyrl-CS"/>
        </w:rPr>
        <w:t xml:space="preserve"> (100%) гласова „ЗА“ присутних и представљаних акционара, укључујући и гласове акционара који су се изјаснили писаним путем, обичном већином гласова донијела Одлуку:</w:t>
      </w:r>
    </w:p>
    <w:p>
      <w:pPr>
        <w:jc w:val="both"/>
        <w:rPr>
          <w:rFonts w:ascii="Arial" w:hAnsi="Arial" w:cs="Arial"/>
          <w:b/>
          <w:highlight w:val="lightGray"/>
          <w:lang w:val="sr-Cyrl-CS"/>
        </w:rPr>
      </w:pPr>
    </w:p>
    <w:p>
      <w:pPr>
        <w:pStyle w:val="ListParagraph"/>
        <w:numPr>
          <w:ilvl w:val="0"/>
          <w:numId w:val="34"/>
        </w:numPr>
        <w:jc w:val="both"/>
        <w:rPr>
          <w:rFonts w:ascii="Arial" w:eastAsia="Calibri" w:hAnsi="Arial" w:cs="Arial"/>
          <w:b/>
          <w:lang w:val="sr-Cyrl-CS"/>
        </w:rPr>
      </w:pPr>
      <w:r>
        <w:rPr>
          <w:rFonts w:ascii="Arial" w:eastAsia="Calibri" w:hAnsi="Arial" w:cs="Arial"/>
          <w:b/>
          <w:lang w:val="sr-Cyrl-CS"/>
        </w:rPr>
        <w:t>Именују се чланови Одбора за ревизију Предузећа комуналних дјелатности „Рад“ а.д. Теслић, и то:</w:t>
      </w:r>
    </w:p>
    <w:p>
      <w:pPr>
        <w:ind w:firstLine="708"/>
        <w:jc w:val="both"/>
        <w:rPr>
          <w:rFonts w:ascii="Arial" w:eastAsia="Calibri" w:hAnsi="Arial" w:cs="Arial"/>
          <w:b/>
          <w:lang w:val="sr-Cyrl-CS"/>
        </w:rPr>
      </w:pPr>
    </w:p>
    <w:p>
      <w:pPr>
        <w:pStyle w:val="ListParagraph"/>
        <w:numPr>
          <w:ilvl w:val="0"/>
          <w:numId w:val="35"/>
        </w:numPr>
        <w:jc w:val="both"/>
        <w:rPr>
          <w:rFonts w:ascii="Arial" w:eastAsia="Calibri" w:hAnsi="Arial" w:cs="Arial"/>
          <w:b/>
          <w:lang w:val="sr-Cyrl-CS"/>
        </w:rPr>
      </w:pPr>
      <w:r>
        <w:rPr>
          <w:rFonts w:ascii="Arial" w:eastAsia="Calibri" w:hAnsi="Arial" w:cs="Arial"/>
          <w:b/>
          <w:lang w:val="sr-Cyrl-CS"/>
        </w:rPr>
        <w:t>Адмир Копић,</w:t>
      </w:r>
    </w:p>
    <w:p>
      <w:pPr>
        <w:pStyle w:val="ListParagraph"/>
        <w:numPr>
          <w:ilvl w:val="0"/>
          <w:numId w:val="35"/>
        </w:numPr>
        <w:jc w:val="both"/>
        <w:rPr>
          <w:rFonts w:ascii="Arial" w:eastAsia="Calibri" w:hAnsi="Arial" w:cs="Arial"/>
          <w:b/>
          <w:lang w:val="sr-Cyrl-CS"/>
        </w:rPr>
      </w:pPr>
      <w:r>
        <w:rPr>
          <w:rFonts w:ascii="Arial" w:eastAsia="Calibri" w:hAnsi="Arial" w:cs="Arial"/>
          <w:b/>
          <w:lang w:val="sr-Cyrl-CS"/>
        </w:rPr>
        <w:t xml:space="preserve">Радислав Тешић и </w:t>
      </w:r>
    </w:p>
    <w:p>
      <w:pPr>
        <w:numPr>
          <w:ilvl w:val="0"/>
          <w:numId w:val="35"/>
        </w:numPr>
        <w:jc w:val="both"/>
        <w:rPr>
          <w:rFonts w:ascii="Arial" w:eastAsia="Calibri" w:hAnsi="Arial" w:cs="Arial"/>
          <w:b/>
          <w:lang w:val="sr-Cyrl-CS"/>
        </w:rPr>
      </w:pPr>
      <w:r>
        <w:rPr>
          <w:rFonts w:ascii="Arial" w:eastAsia="Calibri" w:hAnsi="Arial" w:cs="Arial"/>
          <w:b/>
          <w:lang w:val="sr-Cyrl-CS"/>
        </w:rPr>
        <w:t>Седина Салкић.</w:t>
      </w:r>
    </w:p>
    <w:p>
      <w:pPr>
        <w:jc w:val="both"/>
        <w:rPr>
          <w:rFonts w:ascii="Arial" w:eastAsia="Calibri" w:hAnsi="Arial" w:cs="Arial"/>
          <w:b/>
          <w:lang w:val="sr-Cyrl-CS"/>
        </w:rPr>
      </w:pPr>
    </w:p>
    <w:p>
      <w:pPr>
        <w:jc w:val="both"/>
        <w:rPr>
          <w:rFonts w:ascii="Arial" w:eastAsia="Calibri" w:hAnsi="Arial" w:cs="Arial"/>
          <w:b/>
          <w:lang w:val="sr-Cyrl-CS"/>
        </w:rPr>
      </w:pPr>
      <w:r>
        <w:rPr>
          <w:rFonts w:ascii="Arial" w:eastAsia="Calibri" w:hAnsi="Arial" w:cs="Arial"/>
          <w:b/>
          <w:lang w:val="sr-Cyrl-CS"/>
        </w:rPr>
        <w:lastRenderedPageBreak/>
        <w:t>Чланови Одбора за ревизију Друштва именују се на мандатни период од четири године, почев од дана 25.06.2024.године.</w:t>
      </w:r>
    </w:p>
    <w:p>
      <w:pPr>
        <w:jc w:val="both"/>
        <w:rPr>
          <w:rFonts w:ascii="Arial" w:hAnsi="Arial" w:cs="Arial"/>
          <w:b/>
          <w:lang w:val="sr-Cyrl-CS"/>
        </w:rPr>
      </w:pPr>
    </w:p>
    <w:p>
      <w:pPr>
        <w:jc w:val="both"/>
        <w:rPr>
          <w:rFonts w:ascii="Arial" w:hAnsi="Arial" w:cs="Arial"/>
          <w:b/>
          <w:lang w:val="sr-Cyrl-CS"/>
        </w:rPr>
      </w:pPr>
      <w:r>
        <w:rPr>
          <w:rFonts w:ascii="Arial" w:hAnsi="Arial" w:cs="Arial"/>
          <w:b/>
          <w:lang w:val="sr-Cyrl-CS"/>
        </w:rPr>
        <w:t xml:space="preserve">АД-14: </w:t>
      </w:r>
      <w:r>
        <w:rPr>
          <w:rFonts w:ascii="Arial" w:hAnsi="Arial" w:cs="Arial"/>
          <w:b/>
          <w:lang w:val="sr-Cyrl-CS"/>
        </w:rPr>
        <w:t>Под тачком разно није било дискусије.</w:t>
      </w:r>
    </w:p>
    <w:p>
      <w:pPr>
        <w:jc w:val="both"/>
        <w:rPr>
          <w:rFonts w:ascii="Arial" w:hAnsi="Arial" w:cs="Arial"/>
          <w:b/>
          <w:lang w:val="sr-Latn-CS"/>
        </w:rPr>
      </w:pPr>
    </w:p>
    <w:p>
      <w:pPr>
        <w:jc w:val="both"/>
        <w:rPr>
          <w:rFonts w:ascii="Arial" w:hAnsi="Arial" w:cs="Arial"/>
          <w:b/>
          <w:lang w:val="sr-Cyrl-CS"/>
        </w:rPr>
      </w:pPr>
    </w:p>
    <w:p>
      <w:pPr>
        <w:jc w:val="both"/>
        <w:rPr>
          <w:rFonts w:ascii="Arial" w:hAnsi="Arial" w:cs="Arial"/>
          <w:b/>
          <w:lang w:val="sr-Cyrl-CS"/>
        </w:rPr>
      </w:pPr>
      <w:r>
        <w:rPr>
          <w:rFonts w:ascii="Arial" w:hAnsi="Arial" w:cs="Arial"/>
          <w:b/>
          <w:lang w:val="sr-Cyrl-CS"/>
        </w:rPr>
        <w:tab/>
        <w:t xml:space="preserve">    ЗАПИСНИЧАР</w:t>
      </w:r>
      <w:r>
        <w:rPr>
          <w:rFonts w:ascii="Arial" w:hAnsi="Arial" w:cs="Arial"/>
          <w:b/>
          <w:lang w:val="sr-Cyrl-CS"/>
        </w:rPr>
        <w:tab/>
      </w:r>
      <w:r>
        <w:rPr>
          <w:rFonts w:ascii="Arial" w:hAnsi="Arial" w:cs="Arial"/>
          <w:b/>
          <w:lang w:val="sr-Cyrl-CS"/>
        </w:rPr>
        <w:tab/>
      </w:r>
      <w:r>
        <w:rPr>
          <w:rFonts w:ascii="Arial" w:hAnsi="Arial" w:cs="Arial"/>
          <w:b/>
          <w:lang w:val="sr-Cyrl-CS"/>
        </w:rPr>
        <w:tab/>
      </w:r>
      <w:r>
        <w:rPr>
          <w:rFonts w:ascii="Arial" w:hAnsi="Arial" w:cs="Arial"/>
          <w:b/>
          <w:lang w:val="sr-Cyrl-CS"/>
        </w:rPr>
        <w:tab/>
      </w:r>
      <w:r>
        <w:rPr>
          <w:rFonts w:ascii="Arial" w:hAnsi="Arial" w:cs="Arial"/>
          <w:b/>
          <w:lang w:val="sr-Cyrl-CS"/>
        </w:rPr>
        <w:tab/>
        <w:t xml:space="preserve"> </w:t>
      </w:r>
      <w:r>
        <w:rPr>
          <w:rFonts w:ascii="Arial" w:hAnsi="Arial" w:cs="Arial"/>
          <w:b/>
          <w:lang w:val="sr-Cyrl-CS"/>
        </w:rPr>
        <w:tab/>
        <w:t xml:space="preserve">            ПРЕДСЈЕДНИК</w:t>
      </w:r>
    </w:p>
    <w:p>
      <w:pPr>
        <w:jc w:val="both"/>
        <w:rPr>
          <w:rFonts w:ascii="Arial" w:hAnsi="Arial" w:cs="Arial"/>
          <w:b/>
          <w:lang w:val="sr-Cyrl-CS"/>
        </w:rPr>
      </w:pPr>
      <w:r>
        <w:rPr>
          <w:rFonts w:ascii="Arial" w:hAnsi="Arial" w:cs="Arial"/>
          <w:b/>
          <w:lang w:val="sr-Cyrl-CS"/>
        </w:rPr>
        <w:t xml:space="preserve">               </w:t>
      </w:r>
      <w:r>
        <w:rPr>
          <w:rFonts w:ascii="Arial" w:hAnsi="Arial" w:cs="Arial"/>
          <w:b/>
          <w:lang w:val="sr-Latn-RS"/>
        </w:rPr>
        <w:t>Зорица Багић</w:t>
      </w:r>
      <w:r>
        <w:rPr>
          <w:rFonts w:ascii="Arial" w:hAnsi="Arial" w:cs="Arial"/>
          <w:b/>
          <w:lang w:val="sr-Cyrl-CS"/>
        </w:rPr>
        <w:tab/>
      </w:r>
      <w:r>
        <w:rPr>
          <w:rFonts w:ascii="Arial" w:hAnsi="Arial" w:cs="Arial"/>
          <w:b/>
          <w:lang w:val="sr-Cyrl-CS"/>
        </w:rPr>
        <w:tab/>
      </w:r>
      <w:r>
        <w:rPr>
          <w:rFonts w:ascii="Arial" w:hAnsi="Arial" w:cs="Arial"/>
          <w:b/>
          <w:lang w:val="sr-Cyrl-CS"/>
        </w:rPr>
        <w:tab/>
        <w:t xml:space="preserve">                                СКУПШТИНЕ АКЦИОНАРА</w:t>
      </w:r>
    </w:p>
    <w:p>
      <w:pPr>
        <w:ind w:left="432"/>
        <w:jc w:val="both"/>
        <w:rPr>
          <w:rFonts w:ascii="Arial" w:hAnsi="Arial" w:cs="Arial"/>
          <w:b/>
          <w:lang w:val="sr-Cyrl-CS"/>
        </w:rPr>
      </w:pPr>
      <w:r>
        <w:rPr>
          <w:rFonts w:ascii="Arial" w:hAnsi="Arial" w:cs="Arial"/>
          <w:b/>
          <w:lang w:val="sr-Cyrl-CS"/>
        </w:rPr>
        <w:t xml:space="preserve">    </w:t>
      </w:r>
      <w:r>
        <w:rPr>
          <w:rFonts w:ascii="Arial" w:hAnsi="Arial" w:cs="Arial"/>
          <w:b/>
          <w:lang w:val="sr-Cyrl-CS"/>
        </w:rPr>
        <w:tab/>
      </w:r>
      <w:r>
        <w:rPr>
          <w:rFonts w:ascii="Arial" w:hAnsi="Arial" w:cs="Arial"/>
          <w:b/>
          <w:lang w:val="sr-Cyrl-CS"/>
        </w:rPr>
        <w:tab/>
      </w:r>
      <w:r>
        <w:rPr>
          <w:rFonts w:ascii="Arial" w:hAnsi="Arial" w:cs="Arial"/>
          <w:b/>
          <w:lang w:val="sr-Cyrl-CS"/>
        </w:rPr>
        <w:tab/>
      </w:r>
      <w:r>
        <w:rPr>
          <w:rFonts w:ascii="Arial" w:hAnsi="Arial" w:cs="Arial"/>
          <w:b/>
          <w:lang w:val="sr-Cyrl-CS"/>
        </w:rPr>
        <w:tab/>
      </w:r>
      <w:r>
        <w:rPr>
          <w:rFonts w:ascii="Arial" w:hAnsi="Arial" w:cs="Arial"/>
          <w:b/>
          <w:lang w:val="sr-Cyrl-CS"/>
        </w:rPr>
        <w:tab/>
      </w:r>
      <w:r>
        <w:rPr>
          <w:rFonts w:ascii="Arial" w:hAnsi="Arial" w:cs="Arial"/>
          <w:b/>
          <w:lang w:val="sr-Cyrl-CS"/>
        </w:rPr>
        <w:tab/>
      </w:r>
      <w:r>
        <w:rPr>
          <w:rFonts w:ascii="Arial" w:hAnsi="Arial" w:cs="Arial"/>
          <w:b/>
          <w:lang w:val="sr-Cyrl-CS"/>
        </w:rPr>
        <w:tab/>
        <w:t xml:space="preserve">                                   Марин Рашић</w:t>
      </w:r>
    </w:p>
    <w:p>
      <w:pPr>
        <w:rPr>
          <w:rFonts w:ascii="Arial" w:hAnsi="Arial" w:cs="Arial"/>
          <w:b/>
          <w:lang w:val="sr-Cyrl-CS"/>
        </w:rPr>
      </w:pPr>
      <w:r>
        <w:rPr>
          <w:rFonts w:ascii="Arial" w:hAnsi="Arial" w:cs="Arial"/>
          <w:b/>
          <w:lang w:val="sr-Cyrl-CS"/>
        </w:rPr>
        <w:t xml:space="preserve">                                        </w:t>
      </w:r>
      <w:bookmarkStart w:id="0" w:name="_GoBack"/>
      <w:bookmarkEnd w:id="0"/>
      <w:r>
        <w:rPr>
          <w:rFonts w:ascii="Arial" w:hAnsi="Arial" w:cs="Arial"/>
          <w:b/>
          <w:lang w:val="sr-Cyrl-CS"/>
        </w:rPr>
        <w:t xml:space="preserve">  ОВЈЕРИВАЧИ ЗАПИСНИКА   </w:t>
      </w:r>
    </w:p>
    <w:p>
      <w:pPr>
        <w:numPr>
          <w:ilvl w:val="0"/>
          <w:numId w:val="7"/>
        </w:numPr>
        <w:rPr>
          <w:rFonts w:ascii="Arial" w:hAnsi="Arial" w:cs="Arial"/>
          <w:b/>
          <w:lang w:val="sr-Cyrl-CS"/>
        </w:rPr>
      </w:pPr>
      <w:r>
        <w:rPr>
          <w:rFonts w:ascii="Arial" w:hAnsi="Arial" w:cs="Arial"/>
          <w:b/>
          <w:lang w:val="sr-Cyrl-CS"/>
        </w:rPr>
        <w:t>Горан Којић           _________</w:t>
      </w:r>
      <w:r>
        <w:rPr>
          <w:rFonts w:ascii="Arial" w:hAnsi="Arial" w:cs="Arial"/>
          <w:b/>
          <w:lang w:val="sr-Latn-CS"/>
        </w:rPr>
        <w:t>_</w:t>
      </w:r>
      <w:r>
        <w:rPr>
          <w:rFonts w:ascii="Arial" w:hAnsi="Arial" w:cs="Arial"/>
          <w:b/>
          <w:lang w:val="sr-Cyrl-CS"/>
        </w:rPr>
        <w:t>________</w:t>
      </w:r>
    </w:p>
    <w:p>
      <w:pPr>
        <w:numPr>
          <w:ilvl w:val="0"/>
          <w:numId w:val="7"/>
        </w:numPr>
        <w:rPr>
          <w:rFonts w:ascii="Arial" w:hAnsi="Arial" w:cs="Arial"/>
          <w:b/>
          <w:lang w:val="sr-Cyrl-CS"/>
        </w:rPr>
      </w:pPr>
      <w:r>
        <w:rPr>
          <w:rFonts w:ascii="Arial" w:hAnsi="Arial" w:cs="Arial"/>
          <w:b/>
          <w:lang w:val="sr-Cyrl-CS"/>
        </w:rPr>
        <w:t>Немања Рашић     __________________</w:t>
      </w:r>
    </w:p>
    <w:sectPr>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ir-Helvetica">
    <w:altName w:val="Courier New"/>
    <w:charset w:val="00"/>
    <w:family w:val="swiss"/>
    <w:pitch w:val="variable"/>
    <w:sig w:usb0="00000001" w:usb1="00000000" w:usb2="00000000" w:usb3="00000000" w:csb0="00000009"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57481"/>
    <w:multiLevelType w:val="hybridMultilevel"/>
    <w:tmpl w:val="B2A2654C"/>
    <w:lvl w:ilvl="0" w:tplc="3902679A">
      <w:start w:val="1"/>
      <w:numFmt w:val="bullet"/>
      <w:lvlText w:val="-"/>
      <w:lvlJc w:val="left"/>
      <w:pPr>
        <w:ind w:left="1152" w:hanging="360"/>
      </w:pPr>
      <w:rPr>
        <w:rFonts w:ascii="Times New Roman" w:eastAsia="Times New Roman" w:hAnsi="Times New Roman" w:cs="Times New Roman" w:hint="default"/>
      </w:rPr>
    </w:lvl>
    <w:lvl w:ilvl="1" w:tplc="081A0003" w:tentative="1">
      <w:start w:val="1"/>
      <w:numFmt w:val="bullet"/>
      <w:lvlText w:val="o"/>
      <w:lvlJc w:val="left"/>
      <w:pPr>
        <w:ind w:left="1872" w:hanging="360"/>
      </w:pPr>
      <w:rPr>
        <w:rFonts w:ascii="Courier New" w:hAnsi="Courier New" w:cs="Courier New" w:hint="default"/>
      </w:rPr>
    </w:lvl>
    <w:lvl w:ilvl="2" w:tplc="081A0005" w:tentative="1">
      <w:start w:val="1"/>
      <w:numFmt w:val="bullet"/>
      <w:lvlText w:val=""/>
      <w:lvlJc w:val="left"/>
      <w:pPr>
        <w:ind w:left="2592" w:hanging="360"/>
      </w:pPr>
      <w:rPr>
        <w:rFonts w:ascii="Wingdings" w:hAnsi="Wingdings" w:hint="default"/>
      </w:rPr>
    </w:lvl>
    <w:lvl w:ilvl="3" w:tplc="081A0001" w:tentative="1">
      <w:start w:val="1"/>
      <w:numFmt w:val="bullet"/>
      <w:lvlText w:val=""/>
      <w:lvlJc w:val="left"/>
      <w:pPr>
        <w:ind w:left="3312" w:hanging="360"/>
      </w:pPr>
      <w:rPr>
        <w:rFonts w:ascii="Symbol" w:hAnsi="Symbol" w:hint="default"/>
      </w:rPr>
    </w:lvl>
    <w:lvl w:ilvl="4" w:tplc="081A0003" w:tentative="1">
      <w:start w:val="1"/>
      <w:numFmt w:val="bullet"/>
      <w:lvlText w:val="o"/>
      <w:lvlJc w:val="left"/>
      <w:pPr>
        <w:ind w:left="4032" w:hanging="360"/>
      </w:pPr>
      <w:rPr>
        <w:rFonts w:ascii="Courier New" w:hAnsi="Courier New" w:cs="Courier New" w:hint="default"/>
      </w:rPr>
    </w:lvl>
    <w:lvl w:ilvl="5" w:tplc="081A0005" w:tentative="1">
      <w:start w:val="1"/>
      <w:numFmt w:val="bullet"/>
      <w:lvlText w:val=""/>
      <w:lvlJc w:val="left"/>
      <w:pPr>
        <w:ind w:left="4752" w:hanging="360"/>
      </w:pPr>
      <w:rPr>
        <w:rFonts w:ascii="Wingdings" w:hAnsi="Wingdings" w:hint="default"/>
      </w:rPr>
    </w:lvl>
    <w:lvl w:ilvl="6" w:tplc="081A0001" w:tentative="1">
      <w:start w:val="1"/>
      <w:numFmt w:val="bullet"/>
      <w:lvlText w:val=""/>
      <w:lvlJc w:val="left"/>
      <w:pPr>
        <w:ind w:left="5472" w:hanging="360"/>
      </w:pPr>
      <w:rPr>
        <w:rFonts w:ascii="Symbol" w:hAnsi="Symbol" w:hint="default"/>
      </w:rPr>
    </w:lvl>
    <w:lvl w:ilvl="7" w:tplc="081A0003" w:tentative="1">
      <w:start w:val="1"/>
      <w:numFmt w:val="bullet"/>
      <w:lvlText w:val="o"/>
      <w:lvlJc w:val="left"/>
      <w:pPr>
        <w:ind w:left="6192" w:hanging="360"/>
      </w:pPr>
      <w:rPr>
        <w:rFonts w:ascii="Courier New" w:hAnsi="Courier New" w:cs="Courier New" w:hint="default"/>
      </w:rPr>
    </w:lvl>
    <w:lvl w:ilvl="8" w:tplc="081A0005" w:tentative="1">
      <w:start w:val="1"/>
      <w:numFmt w:val="bullet"/>
      <w:lvlText w:val=""/>
      <w:lvlJc w:val="left"/>
      <w:pPr>
        <w:ind w:left="6912" w:hanging="360"/>
      </w:pPr>
      <w:rPr>
        <w:rFonts w:ascii="Wingdings" w:hAnsi="Wingdings" w:hint="default"/>
      </w:rPr>
    </w:lvl>
  </w:abstractNum>
  <w:abstractNum w:abstractNumId="1" w15:restartNumberingAfterBreak="0">
    <w:nsid w:val="0BDB0B69"/>
    <w:multiLevelType w:val="hybridMultilevel"/>
    <w:tmpl w:val="9F809714"/>
    <w:lvl w:ilvl="0" w:tplc="EB4A2DEC">
      <w:start w:val="666"/>
      <w:numFmt w:val="bullet"/>
      <w:lvlText w:val="-"/>
      <w:lvlJc w:val="left"/>
      <w:pPr>
        <w:tabs>
          <w:tab w:val="num" w:pos="907"/>
        </w:tabs>
        <w:ind w:left="907" w:hanging="340"/>
      </w:pPr>
      <w:rPr>
        <w:rFonts w:ascii="Times New Roman" w:eastAsia="Times New Roman" w:hAnsi="Times New Roman" w:cs="Times New Roman" w:hint="default"/>
      </w:rPr>
    </w:lvl>
    <w:lvl w:ilvl="1" w:tplc="081A0003">
      <w:start w:val="1"/>
      <w:numFmt w:val="bullet"/>
      <w:lvlText w:val="o"/>
      <w:lvlJc w:val="left"/>
      <w:pPr>
        <w:tabs>
          <w:tab w:val="num" w:pos="957"/>
        </w:tabs>
        <w:ind w:left="957" w:hanging="360"/>
      </w:pPr>
      <w:rPr>
        <w:rFonts w:ascii="Courier New" w:hAnsi="Courier New" w:cs="Courier New" w:hint="default"/>
      </w:rPr>
    </w:lvl>
    <w:lvl w:ilvl="2" w:tplc="081A0005">
      <w:start w:val="1"/>
      <w:numFmt w:val="bullet"/>
      <w:lvlText w:val=""/>
      <w:lvlJc w:val="left"/>
      <w:pPr>
        <w:tabs>
          <w:tab w:val="num" w:pos="1677"/>
        </w:tabs>
        <w:ind w:left="1677" w:hanging="360"/>
      </w:pPr>
      <w:rPr>
        <w:rFonts w:ascii="Wingdings" w:hAnsi="Wingdings" w:hint="default"/>
      </w:rPr>
    </w:lvl>
    <w:lvl w:ilvl="3" w:tplc="081A0001" w:tentative="1">
      <w:start w:val="1"/>
      <w:numFmt w:val="bullet"/>
      <w:lvlText w:val=""/>
      <w:lvlJc w:val="left"/>
      <w:pPr>
        <w:tabs>
          <w:tab w:val="num" w:pos="2397"/>
        </w:tabs>
        <w:ind w:left="2397" w:hanging="360"/>
      </w:pPr>
      <w:rPr>
        <w:rFonts w:ascii="Symbol" w:hAnsi="Symbol" w:hint="default"/>
      </w:rPr>
    </w:lvl>
    <w:lvl w:ilvl="4" w:tplc="081A0003" w:tentative="1">
      <w:start w:val="1"/>
      <w:numFmt w:val="bullet"/>
      <w:lvlText w:val="o"/>
      <w:lvlJc w:val="left"/>
      <w:pPr>
        <w:tabs>
          <w:tab w:val="num" w:pos="3117"/>
        </w:tabs>
        <w:ind w:left="3117" w:hanging="360"/>
      </w:pPr>
      <w:rPr>
        <w:rFonts w:ascii="Courier New" w:hAnsi="Courier New" w:cs="Courier New" w:hint="default"/>
      </w:rPr>
    </w:lvl>
    <w:lvl w:ilvl="5" w:tplc="081A0005" w:tentative="1">
      <w:start w:val="1"/>
      <w:numFmt w:val="bullet"/>
      <w:lvlText w:val=""/>
      <w:lvlJc w:val="left"/>
      <w:pPr>
        <w:tabs>
          <w:tab w:val="num" w:pos="3837"/>
        </w:tabs>
        <w:ind w:left="3837" w:hanging="360"/>
      </w:pPr>
      <w:rPr>
        <w:rFonts w:ascii="Wingdings" w:hAnsi="Wingdings" w:hint="default"/>
      </w:rPr>
    </w:lvl>
    <w:lvl w:ilvl="6" w:tplc="081A0001" w:tentative="1">
      <w:start w:val="1"/>
      <w:numFmt w:val="bullet"/>
      <w:lvlText w:val=""/>
      <w:lvlJc w:val="left"/>
      <w:pPr>
        <w:tabs>
          <w:tab w:val="num" w:pos="4557"/>
        </w:tabs>
        <w:ind w:left="4557" w:hanging="360"/>
      </w:pPr>
      <w:rPr>
        <w:rFonts w:ascii="Symbol" w:hAnsi="Symbol" w:hint="default"/>
      </w:rPr>
    </w:lvl>
    <w:lvl w:ilvl="7" w:tplc="081A0003" w:tentative="1">
      <w:start w:val="1"/>
      <w:numFmt w:val="bullet"/>
      <w:lvlText w:val="o"/>
      <w:lvlJc w:val="left"/>
      <w:pPr>
        <w:tabs>
          <w:tab w:val="num" w:pos="5277"/>
        </w:tabs>
        <w:ind w:left="5277" w:hanging="360"/>
      </w:pPr>
      <w:rPr>
        <w:rFonts w:ascii="Courier New" w:hAnsi="Courier New" w:cs="Courier New" w:hint="default"/>
      </w:rPr>
    </w:lvl>
    <w:lvl w:ilvl="8" w:tplc="081A0005" w:tentative="1">
      <w:start w:val="1"/>
      <w:numFmt w:val="bullet"/>
      <w:lvlText w:val=""/>
      <w:lvlJc w:val="left"/>
      <w:pPr>
        <w:tabs>
          <w:tab w:val="num" w:pos="5997"/>
        </w:tabs>
        <w:ind w:left="5997" w:hanging="360"/>
      </w:pPr>
      <w:rPr>
        <w:rFonts w:ascii="Wingdings" w:hAnsi="Wingdings" w:hint="default"/>
      </w:rPr>
    </w:lvl>
  </w:abstractNum>
  <w:abstractNum w:abstractNumId="2" w15:restartNumberingAfterBreak="0">
    <w:nsid w:val="0FB969EA"/>
    <w:multiLevelType w:val="hybridMultilevel"/>
    <w:tmpl w:val="66345B10"/>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3" w15:restartNumberingAfterBreak="0">
    <w:nsid w:val="12091DA6"/>
    <w:multiLevelType w:val="hybridMultilevel"/>
    <w:tmpl w:val="51E63518"/>
    <w:lvl w:ilvl="0" w:tplc="3EC8F788">
      <w:start w:val="1"/>
      <w:numFmt w:val="decimal"/>
      <w:lvlText w:val="%1."/>
      <w:lvlJc w:val="left"/>
      <w:pPr>
        <w:tabs>
          <w:tab w:val="num" w:pos="2484"/>
        </w:tabs>
        <w:ind w:left="2484" w:hanging="360"/>
      </w:pPr>
      <w:rPr>
        <w:rFonts w:hint="default"/>
      </w:rPr>
    </w:lvl>
    <w:lvl w:ilvl="1" w:tplc="081A0019" w:tentative="1">
      <w:start w:val="1"/>
      <w:numFmt w:val="lowerLetter"/>
      <w:lvlText w:val="%2."/>
      <w:lvlJc w:val="left"/>
      <w:pPr>
        <w:tabs>
          <w:tab w:val="num" w:pos="3294"/>
        </w:tabs>
        <w:ind w:left="3294" w:hanging="360"/>
      </w:pPr>
    </w:lvl>
    <w:lvl w:ilvl="2" w:tplc="081A001B" w:tentative="1">
      <w:start w:val="1"/>
      <w:numFmt w:val="lowerRoman"/>
      <w:lvlText w:val="%3."/>
      <w:lvlJc w:val="right"/>
      <w:pPr>
        <w:tabs>
          <w:tab w:val="num" w:pos="4014"/>
        </w:tabs>
        <w:ind w:left="4014" w:hanging="180"/>
      </w:pPr>
    </w:lvl>
    <w:lvl w:ilvl="3" w:tplc="081A000F" w:tentative="1">
      <w:start w:val="1"/>
      <w:numFmt w:val="decimal"/>
      <w:lvlText w:val="%4."/>
      <w:lvlJc w:val="left"/>
      <w:pPr>
        <w:tabs>
          <w:tab w:val="num" w:pos="4734"/>
        </w:tabs>
        <w:ind w:left="4734" w:hanging="360"/>
      </w:pPr>
    </w:lvl>
    <w:lvl w:ilvl="4" w:tplc="081A0019" w:tentative="1">
      <w:start w:val="1"/>
      <w:numFmt w:val="lowerLetter"/>
      <w:lvlText w:val="%5."/>
      <w:lvlJc w:val="left"/>
      <w:pPr>
        <w:tabs>
          <w:tab w:val="num" w:pos="5454"/>
        </w:tabs>
        <w:ind w:left="5454" w:hanging="360"/>
      </w:pPr>
    </w:lvl>
    <w:lvl w:ilvl="5" w:tplc="081A001B" w:tentative="1">
      <w:start w:val="1"/>
      <w:numFmt w:val="lowerRoman"/>
      <w:lvlText w:val="%6."/>
      <w:lvlJc w:val="right"/>
      <w:pPr>
        <w:tabs>
          <w:tab w:val="num" w:pos="6174"/>
        </w:tabs>
        <w:ind w:left="6174" w:hanging="180"/>
      </w:pPr>
    </w:lvl>
    <w:lvl w:ilvl="6" w:tplc="081A000F" w:tentative="1">
      <w:start w:val="1"/>
      <w:numFmt w:val="decimal"/>
      <w:lvlText w:val="%7."/>
      <w:lvlJc w:val="left"/>
      <w:pPr>
        <w:tabs>
          <w:tab w:val="num" w:pos="6894"/>
        </w:tabs>
        <w:ind w:left="6894" w:hanging="360"/>
      </w:pPr>
    </w:lvl>
    <w:lvl w:ilvl="7" w:tplc="081A0019" w:tentative="1">
      <w:start w:val="1"/>
      <w:numFmt w:val="lowerLetter"/>
      <w:lvlText w:val="%8."/>
      <w:lvlJc w:val="left"/>
      <w:pPr>
        <w:tabs>
          <w:tab w:val="num" w:pos="7614"/>
        </w:tabs>
        <w:ind w:left="7614" w:hanging="360"/>
      </w:pPr>
    </w:lvl>
    <w:lvl w:ilvl="8" w:tplc="081A001B" w:tentative="1">
      <w:start w:val="1"/>
      <w:numFmt w:val="lowerRoman"/>
      <w:lvlText w:val="%9."/>
      <w:lvlJc w:val="right"/>
      <w:pPr>
        <w:tabs>
          <w:tab w:val="num" w:pos="8334"/>
        </w:tabs>
        <w:ind w:left="8334" w:hanging="180"/>
      </w:pPr>
    </w:lvl>
  </w:abstractNum>
  <w:abstractNum w:abstractNumId="4" w15:restartNumberingAfterBreak="0">
    <w:nsid w:val="1F70414E"/>
    <w:multiLevelType w:val="hybridMultilevel"/>
    <w:tmpl w:val="2350346A"/>
    <w:lvl w:ilvl="0" w:tplc="72349AB0">
      <w:start w:val="1"/>
      <w:numFmt w:val="decimal"/>
      <w:lvlText w:val="%1."/>
      <w:lvlJc w:val="left"/>
      <w:pPr>
        <w:ind w:left="1068" w:hanging="360"/>
      </w:pPr>
    </w:lvl>
    <w:lvl w:ilvl="1" w:tplc="241A0019">
      <w:start w:val="1"/>
      <w:numFmt w:val="lowerLetter"/>
      <w:lvlText w:val="%2."/>
      <w:lvlJc w:val="left"/>
      <w:pPr>
        <w:ind w:left="1788" w:hanging="360"/>
      </w:pPr>
    </w:lvl>
    <w:lvl w:ilvl="2" w:tplc="241A001B">
      <w:start w:val="1"/>
      <w:numFmt w:val="lowerRoman"/>
      <w:lvlText w:val="%3."/>
      <w:lvlJc w:val="right"/>
      <w:pPr>
        <w:ind w:left="2508" w:hanging="180"/>
      </w:pPr>
    </w:lvl>
    <w:lvl w:ilvl="3" w:tplc="241A000F">
      <w:start w:val="1"/>
      <w:numFmt w:val="decimal"/>
      <w:lvlText w:val="%4."/>
      <w:lvlJc w:val="left"/>
      <w:pPr>
        <w:ind w:left="3228" w:hanging="360"/>
      </w:pPr>
    </w:lvl>
    <w:lvl w:ilvl="4" w:tplc="241A0019">
      <w:start w:val="1"/>
      <w:numFmt w:val="lowerLetter"/>
      <w:lvlText w:val="%5."/>
      <w:lvlJc w:val="left"/>
      <w:pPr>
        <w:ind w:left="3948" w:hanging="360"/>
      </w:pPr>
    </w:lvl>
    <w:lvl w:ilvl="5" w:tplc="241A001B">
      <w:start w:val="1"/>
      <w:numFmt w:val="lowerRoman"/>
      <w:lvlText w:val="%6."/>
      <w:lvlJc w:val="right"/>
      <w:pPr>
        <w:ind w:left="4668" w:hanging="180"/>
      </w:pPr>
    </w:lvl>
    <w:lvl w:ilvl="6" w:tplc="241A000F">
      <w:start w:val="1"/>
      <w:numFmt w:val="decimal"/>
      <w:lvlText w:val="%7."/>
      <w:lvlJc w:val="left"/>
      <w:pPr>
        <w:ind w:left="5388" w:hanging="360"/>
      </w:pPr>
    </w:lvl>
    <w:lvl w:ilvl="7" w:tplc="241A0019">
      <w:start w:val="1"/>
      <w:numFmt w:val="lowerLetter"/>
      <w:lvlText w:val="%8."/>
      <w:lvlJc w:val="left"/>
      <w:pPr>
        <w:ind w:left="6108" w:hanging="360"/>
      </w:pPr>
    </w:lvl>
    <w:lvl w:ilvl="8" w:tplc="241A001B">
      <w:start w:val="1"/>
      <w:numFmt w:val="lowerRoman"/>
      <w:lvlText w:val="%9."/>
      <w:lvlJc w:val="right"/>
      <w:pPr>
        <w:ind w:left="6828" w:hanging="180"/>
      </w:pPr>
    </w:lvl>
  </w:abstractNum>
  <w:abstractNum w:abstractNumId="5" w15:restartNumberingAfterBreak="0">
    <w:nsid w:val="28021863"/>
    <w:multiLevelType w:val="hybridMultilevel"/>
    <w:tmpl w:val="AFE2F050"/>
    <w:lvl w:ilvl="0" w:tplc="2820D922">
      <w:start w:val="1"/>
      <w:numFmt w:val="bullet"/>
      <w:lvlText w:val="-"/>
      <w:lvlJc w:val="left"/>
      <w:pPr>
        <w:ind w:left="720" w:hanging="360"/>
      </w:pPr>
      <w:rPr>
        <w:rFonts w:ascii="Times New Roman" w:eastAsia="Times New Roman" w:hAnsi="Times New Roman" w:cs="Times New Roman"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abstractNum w:abstractNumId="6" w15:restartNumberingAfterBreak="0">
    <w:nsid w:val="2C3B143A"/>
    <w:multiLevelType w:val="hybridMultilevel"/>
    <w:tmpl w:val="762A9584"/>
    <w:lvl w:ilvl="0" w:tplc="72349AB0">
      <w:start w:val="1"/>
      <w:numFmt w:val="decimal"/>
      <w:lvlText w:val="%1."/>
      <w:lvlJc w:val="left"/>
      <w:pPr>
        <w:ind w:left="1068" w:hanging="360"/>
      </w:pPr>
    </w:lvl>
    <w:lvl w:ilvl="1" w:tplc="241A0019">
      <w:start w:val="1"/>
      <w:numFmt w:val="lowerLetter"/>
      <w:lvlText w:val="%2."/>
      <w:lvlJc w:val="left"/>
      <w:pPr>
        <w:ind w:left="1788" w:hanging="360"/>
      </w:pPr>
    </w:lvl>
    <w:lvl w:ilvl="2" w:tplc="241A001B">
      <w:start w:val="1"/>
      <w:numFmt w:val="lowerRoman"/>
      <w:lvlText w:val="%3."/>
      <w:lvlJc w:val="right"/>
      <w:pPr>
        <w:ind w:left="2508" w:hanging="180"/>
      </w:pPr>
    </w:lvl>
    <w:lvl w:ilvl="3" w:tplc="241A000F">
      <w:start w:val="1"/>
      <w:numFmt w:val="decimal"/>
      <w:lvlText w:val="%4."/>
      <w:lvlJc w:val="left"/>
      <w:pPr>
        <w:ind w:left="3228" w:hanging="360"/>
      </w:pPr>
    </w:lvl>
    <w:lvl w:ilvl="4" w:tplc="241A0019">
      <w:start w:val="1"/>
      <w:numFmt w:val="lowerLetter"/>
      <w:lvlText w:val="%5."/>
      <w:lvlJc w:val="left"/>
      <w:pPr>
        <w:ind w:left="3948" w:hanging="360"/>
      </w:pPr>
    </w:lvl>
    <w:lvl w:ilvl="5" w:tplc="241A001B">
      <w:start w:val="1"/>
      <w:numFmt w:val="lowerRoman"/>
      <w:lvlText w:val="%6."/>
      <w:lvlJc w:val="right"/>
      <w:pPr>
        <w:ind w:left="4668" w:hanging="180"/>
      </w:pPr>
    </w:lvl>
    <w:lvl w:ilvl="6" w:tplc="241A000F">
      <w:start w:val="1"/>
      <w:numFmt w:val="decimal"/>
      <w:lvlText w:val="%7."/>
      <w:lvlJc w:val="left"/>
      <w:pPr>
        <w:ind w:left="5388" w:hanging="360"/>
      </w:pPr>
    </w:lvl>
    <w:lvl w:ilvl="7" w:tplc="241A0019">
      <w:start w:val="1"/>
      <w:numFmt w:val="lowerLetter"/>
      <w:lvlText w:val="%8."/>
      <w:lvlJc w:val="left"/>
      <w:pPr>
        <w:ind w:left="6108" w:hanging="360"/>
      </w:pPr>
    </w:lvl>
    <w:lvl w:ilvl="8" w:tplc="241A001B">
      <w:start w:val="1"/>
      <w:numFmt w:val="lowerRoman"/>
      <w:lvlText w:val="%9."/>
      <w:lvlJc w:val="right"/>
      <w:pPr>
        <w:ind w:left="6828" w:hanging="180"/>
      </w:pPr>
    </w:lvl>
  </w:abstractNum>
  <w:abstractNum w:abstractNumId="7" w15:restartNumberingAfterBreak="0">
    <w:nsid w:val="30F1433E"/>
    <w:multiLevelType w:val="hybridMultilevel"/>
    <w:tmpl w:val="817017C8"/>
    <w:lvl w:ilvl="0" w:tplc="D906467C">
      <w:start w:val="1"/>
      <w:numFmt w:val="decimal"/>
      <w:lvlText w:val="%1."/>
      <w:lvlJc w:val="left"/>
      <w:pPr>
        <w:ind w:left="1068" w:hanging="360"/>
      </w:pPr>
    </w:lvl>
    <w:lvl w:ilvl="1" w:tplc="241A0019">
      <w:start w:val="1"/>
      <w:numFmt w:val="lowerLetter"/>
      <w:lvlText w:val="%2."/>
      <w:lvlJc w:val="left"/>
      <w:pPr>
        <w:ind w:left="1788" w:hanging="360"/>
      </w:pPr>
    </w:lvl>
    <w:lvl w:ilvl="2" w:tplc="241A001B">
      <w:start w:val="1"/>
      <w:numFmt w:val="lowerRoman"/>
      <w:lvlText w:val="%3."/>
      <w:lvlJc w:val="right"/>
      <w:pPr>
        <w:ind w:left="2508" w:hanging="180"/>
      </w:pPr>
    </w:lvl>
    <w:lvl w:ilvl="3" w:tplc="241A000F">
      <w:start w:val="1"/>
      <w:numFmt w:val="decimal"/>
      <w:lvlText w:val="%4."/>
      <w:lvlJc w:val="left"/>
      <w:pPr>
        <w:ind w:left="3228" w:hanging="360"/>
      </w:pPr>
    </w:lvl>
    <w:lvl w:ilvl="4" w:tplc="241A0019">
      <w:start w:val="1"/>
      <w:numFmt w:val="lowerLetter"/>
      <w:lvlText w:val="%5."/>
      <w:lvlJc w:val="left"/>
      <w:pPr>
        <w:ind w:left="3948" w:hanging="360"/>
      </w:pPr>
    </w:lvl>
    <w:lvl w:ilvl="5" w:tplc="241A001B">
      <w:start w:val="1"/>
      <w:numFmt w:val="lowerRoman"/>
      <w:lvlText w:val="%6."/>
      <w:lvlJc w:val="right"/>
      <w:pPr>
        <w:ind w:left="4668" w:hanging="180"/>
      </w:pPr>
    </w:lvl>
    <w:lvl w:ilvl="6" w:tplc="241A000F">
      <w:start w:val="1"/>
      <w:numFmt w:val="decimal"/>
      <w:lvlText w:val="%7."/>
      <w:lvlJc w:val="left"/>
      <w:pPr>
        <w:ind w:left="5388" w:hanging="360"/>
      </w:pPr>
    </w:lvl>
    <w:lvl w:ilvl="7" w:tplc="241A0019">
      <w:start w:val="1"/>
      <w:numFmt w:val="lowerLetter"/>
      <w:lvlText w:val="%8."/>
      <w:lvlJc w:val="left"/>
      <w:pPr>
        <w:ind w:left="6108" w:hanging="360"/>
      </w:pPr>
    </w:lvl>
    <w:lvl w:ilvl="8" w:tplc="241A001B">
      <w:start w:val="1"/>
      <w:numFmt w:val="lowerRoman"/>
      <w:lvlText w:val="%9."/>
      <w:lvlJc w:val="right"/>
      <w:pPr>
        <w:ind w:left="6828" w:hanging="180"/>
      </w:pPr>
    </w:lvl>
  </w:abstractNum>
  <w:abstractNum w:abstractNumId="8" w15:restartNumberingAfterBreak="0">
    <w:nsid w:val="310C4981"/>
    <w:multiLevelType w:val="hybridMultilevel"/>
    <w:tmpl w:val="12582E5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33592E0E"/>
    <w:multiLevelType w:val="hybridMultilevel"/>
    <w:tmpl w:val="959C072A"/>
    <w:lvl w:ilvl="0" w:tplc="E4D8F2F8">
      <w:start w:val="6"/>
      <w:numFmt w:val="decimal"/>
      <w:lvlText w:val="%1."/>
      <w:lvlJc w:val="left"/>
      <w:pPr>
        <w:ind w:left="1068" w:hanging="360"/>
      </w:pPr>
    </w:lvl>
    <w:lvl w:ilvl="1" w:tplc="241A0019">
      <w:start w:val="1"/>
      <w:numFmt w:val="lowerLetter"/>
      <w:lvlText w:val="%2."/>
      <w:lvlJc w:val="left"/>
      <w:pPr>
        <w:ind w:left="1788" w:hanging="360"/>
      </w:pPr>
    </w:lvl>
    <w:lvl w:ilvl="2" w:tplc="241A001B">
      <w:start w:val="1"/>
      <w:numFmt w:val="lowerRoman"/>
      <w:lvlText w:val="%3."/>
      <w:lvlJc w:val="right"/>
      <w:pPr>
        <w:ind w:left="2508" w:hanging="180"/>
      </w:pPr>
    </w:lvl>
    <w:lvl w:ilvl="3" w:tplc="241A000F">
      <w:start w:val="1"/>
      <w:numFmt w:val="decimal"/>
      <w:lvlText w:val="%4."/>
      <w:lvlJc w:val="left"/>
      <w:pPr>
        <w:ind w:left="3228" w:hanging="360"/>
      </w:pPr>
    </w:lvl>
    <w:lvl w:ilvl="4" w:tplc="241A0019">
      <w:start w:val="1"/>
      <w:numFmt w:val="lowerLetter"/>
      <w:lvlText w:val="%5."/>
      <w:lvlJc w:val="left"/>
      <w:pPr>
        <w:ind w:left="3948" w:hanging="360"/>
      </w:pPr>
    </w:lvl>
    <w:lvl w:ilvl="5" w:tplc="241A001B">
      <w:start w:val="1"/>
      <w:numFmt w:val="lowerRoman"/>
      <w:lvlText w:val="%6."/>
      <w:lvlJc w:val="right"/>
      <w:pPr>
        <w:ind w:left="4668" w:hanging="180"/>
      </w:pPr>
    </w:lvl>
    <w:lvl w:ilvl="6" w:tplc="241A000F">
      <w:start w:val="1"/>
      <w:numFmt w:val="decimal"/>
      <w:lvlText w:val="%7."/>
      <w:lvlJc w:val="left"/>
      <w:pPr>
        <w:ind w:left="5388" w:hanging="360"/>
      </w:pPr>
    </w:lvl>
    <w:lvl w:ilvl="7" w:tplc="241A0019">
      <w:start w:val="1"/>
      <w:numFmt w:val="lowerLetter"/>
      <w:lvlText w:val="%8."/>
      <w:lvlJc w:val="left"/>
      <w:pPr>
        <w:ind w:left="6108" w:hanging="360"/>
      </w:pPr>
    </w:lvl>
    <w:lvl w:ilvl="8" w:tplc="241A001B">
      <w:start w:val="1"/>
      <w:numFmt w:val="lowerRoman"/>
      <w:lvlText w:val="%9."/>
      <w:lvlJc w:val="right"/>
      <w:pPr>
        <w:ind w:left="6828" w:hanging="180"/>
      </w:pPr>
    </w:lvl>
  </w:abstractNum>
  <w:abstractNum w:abstractNumId="10" w15:restartNumberingAfterBreak="0">
    <w:nsid w:val="352F0BB4"/>
    <w:multiLevelType w:val="hybridMultilevel"/>
    <w:tmpl w:val="1612F952"/>
    <w:lvl w:ilvl="0" w:tplc="081A000F">
      <w:start w:val="1"/>
      <w:numFmt w:val="decimal"/>
      <w:lvlText w:val="%1."/>
      <w:lvlJc w:val="left"/>
      <w:pPr>
        <w:tabs>
          <w:tab w:val="num" w:pos="1068"/>
        </w:tabs>
        <w:ind w:left="1068" w:hanging="360"/>
      </w:pPr>
      <w:rPr>
        <w:rFonts w:hint="default"/>
      </w:rPr>
    </w:lvl>
    <w:lvl w:ilvl="1" w:tplc="3BAA38BC">
      <w:start w:val="1"/>
      <w:numFmt w:val="bullet"/>
      <w:lvlText w:val="-"/>
      <w:lvlJc w:val="left"/>
      <w:pPr>
        <w:tabs>
          <w:tab w:val="num" w:pos="2128"/>
        </w:tabs>
        <w:ind w:left="2128" w:hanging="340"/>
      </w:pPr>
      <w:rPr>
        <w:rFonts w:ascii="Times New Roman" w:eastAsia="Times New Roman" w:hAnsi="Times New Roman" w:cs="Times New Roman" w:hint="default"/>
      </w:rPr>
    </w:lvl>
    <w:lvl w:ilvl="2" w:tplc="081A001B" w:tentative="1">
      <w:start w:val="1"/>
      <w:numFmt w:val="lowerRoman"/>
      <w:lvlText w:val="%3."/>
      <w:lvlJc w:val="right"/>
      <w:pPr>
        <w:tabs>
          <w:tab w:val="num" w:pos="2868"/>
        </w:tabs>
        <w:ind w:left="2868" w:hanging="180"/>
      </w:pPr>
    </w:lvl>
    <w:lvl w:ilvl="3" w:tplc="081A000F" w:tentative="1">
      <w:start w:val="1"/>
      <w:numFmt w:val="decimal"/>
      <w:lvlText w:val="%4."/>
      <w:lvlJc w:val="left"/>
      <w:pPr>
        <w:tabs>
          <w:tab w:val="num" w:pos="3588"/>
        </w:tabs>
        <w:ind w:left="3588" w:hanging="360"/>
      </w:pPr>
    </w:lvl>
    <w:lvl w:ilvl="4" w:tplc="081A0019" w:tentative="1">
      <w:start w:val="1"/>
      <w:numFmt w:val="lowerLetter"/>
      <w:lvlText w:val="%5."/>
      <w:lvlJc w:val="left"/>
      <w:pPr>
        <w:tabs>
          <w:tab w:val="num" w:pos="4308"/>
        </w:tabs>
        <w:ind w:left="4308" w:hanging="360"/>
      </w:pPr>
    </w:lvl>
    <w:lvl w:ilvl="5" w:tplc="081A001B" w:tentative="1">
      <w:start w:val="1"/>
      <w:numFmt w:val="lowerRoman"/>
      <w:lvlText w:val="%6."/>
      <w:lvlJc w:val="right"/>
      <w:pPr>
        <w:tabs>
          <w:tab w:val="num" w:pos="5028"/>
        </w:tabs>
        <w:ind w:left="5028" w:hanging="180"/>
      </w:pPr>
    </w:lvl>
    <w:lvl w:ilvl="6" w:tplc="081A000F" w:tentative="1">
      <w:start w:val="1"/>
      <w:numFmt w:val="decimal"/>
      <w:lvlText w:val="%7."/>
      <w:lvlJc w:val="left"/>
      <w:pPr>
        <w:tabs>
          <w:tab w:val="num" w:pos="5748"/>
        </w:tabs>
        <w:ind w:left="5748" w:hanging="360"/>
      </w:pPr>
    </w:lvl>
    <w:lvl w:ilvl="7" w:tplc="081A0019" w:tentative="1">
      <w:start w:val="1"/>
      <w:numFmt w:val="lowerLetter"/>
      <w:lvlText w:val="%8."/>
      <w:lvlJc w:val="left"/>
      <w:pPr>
        <w:tabs>
          <w:tab w:val="num" w:pos="6468"/>
        </w:tabs>
        <w:ind w:left="6468" w:hanging="360"/>
      </w:pPr>
    </w:lvl>
    <w:lvl w:ilvl="8" w:tplc="081A001B" w:tentative="1">
      <w:start w:val="1"/>
      <w:numFmt w:val="lowerRoman"/>
      <w:lvlText w:val="%9."/>
      <w:lvlJc w:val="right"/>
      <w:pPr>
        <w:tabs>
          <w:tab w:val="num" w:pos="7188"/>
        </w:tabs>
        <w:ind w:left="7188" w:hanging="180"/>
      </w:pPr>
    </w:lvl>
  </w:abstractNum>
  <w:abstractNum w:abstractNumId="11" w15:restartNumberingAfterBreak="0">
    <w:nsid w:val="374C29A4"/>
    <w:multiLevelType w:val="hybridMultilevel"/>
    <w:tmpl w:val="3078B12A"/>
    <w:lvl w:ilvl="0" w:tplc="8D5C9874">
      <w:start w:val="4"/>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38A60A58"/>
    <w:multiLevelType w:val="hybridMultilevel"/>
    <w:tmpl w:val="6E427B76"/>
    <w:lvl w:ilvl="0" w:tplc="2820D922">
      <w:start w:val="1"/>
      <w:numFmt w:val="bullet"/>
      <w:lvlText w:val="-"/>
      <w:lvlJc w:val="left"/>
      <w:pPr>
        <w:ind w:left="720" w:hanging="360"/>
      </w:pPr>
      <w:rPr>
        <w:rFonts w:ascii="Times New Roman" w:eastAsia="Times New Roman" w:hAnsi="Times New Roman" w:cs="Times New Roman"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abstractNum w:abstractNumId="13" w15:restartNumberingAfterBreak="0">
    <w:nsid w:val="3929275D"/>
    <w:multiLevelType w:val="hybridMultilevel"/>
    <w:tmpl w:val="294E2254"/>
    <w:lvl w:ilvl="0" w:tplc="D4BCE4F4">
      <w:start w:val="1"/>
      <w:numFmt w:val="decimal"/>
      <w:lvlText w:val="%1."/>
      <w:lvlJc w:val="left"/>
      <w:pPr>
        <w:ind w:left="1068" w:hanging="360"/>
      </w:pPr>
      <w:rPr>
        <w:rFonts w:hint="default"/>
      </w:rPr>
    </w:lvl>
    <w:lvl w:ilvl="1" w:tplc="241A0019" w:tentative="1">
      <w:start w:val="1"/>
      <w:numFmt w:val="lowerLetter"/>
      <w:lvlText w:val="%2."/>
      <w:lvlJc w:val="left"/>
      <w:pPr>
        <w:ind w:left="1788" w:hanging="360"/>
      </w:pPr>
    </w:lvl>
    <w:lvl w:ilvl="2" w:tplc="241A001B" w:tentative="1">
      <w:start w:val="1"/>
      <w:numFmt w:val="lowerRoman"/>
      <w:lvlText w:val="%3."/>
      <w:lvlJc w:val="right"/>
      <w:pPr>
        <w:ind w:left="2508" w:hanging="180"/>
      </w:pPr>
    </w:lvl>
    <w:lvl w:ilvl="3" w:tplc="241A000F" w:tentative="1">
      <w:start w:val="1"/>
      <w:numFmt w:val="decimal"/>
      <w:lvlText w:val="%4."/>
      <w:lvlJc w:val="left"/>
      <w:pPr>
        <w:ind w:left="3228" w:hanging="360"/>
      </w:pPr>
    </w:lvl>
    <w:lvl w:ilvl="4" w:tplc="241A0019" w:tentative="1">
      <w:start w:val="1"/>
      <w:numFmt w:val="lowerLetter"/>
      <w:lvlText w:val="%5."/>
      <w:lvlJc w:val="left"/>
      <w:pPr>
        <w:ind w:left="3948" w:hanging="360"/>
      </w:pPr>
    </w:lvl>
    <w:lvl w:ilvl="5" w:tplc="241A001B" w:tentative="1">
      <w:start w:val="1"/>
      <w:numFmt w:val="lowerRoman"/>
      <w:lvlText w:val="%6."/>
      <w:lvlJc w:val="right"/>
      <w:pPr>
        <w:ind w:left="4668" w:hanging="180"/>
      </w:pPr>
    </w:lvl>
    <w:lvl w:ilvl="6" w:tplc="241A000F" w:tentative="1">
      <w:start w:val="1"/>
      <w:numFmt w:val="decimal"/>
      <w:lvlText w:val="%7."/>
      <w:lvlJc w:val="left"/>
      <w:pPr>
        <w:ind w:left="5388" w:hanging="360"/>
      </w:pPr>
    </w:lvl>
    <w:lvl w:ilvl="7" w:tplc="241A0019" w:tentative="1">
      <w:start w:val="1"/>
      <w:numFmt w:val="lowerLetter"/>
      <w:lvlText w:val="%8."/>
      <w:lvlJc w:val="left"/>
      <w:pPr>
        <w:ind w:left="6108" w:hanging="360"/>
      </w:pPr>
    </w:lvl>
    <w:lvl w:ilvl="8" w:tplc="241A001B" w:tentative="1">
      <w:start w:val="1"/>
      <w:numFmt w:val="lowerRoman"/>
      <w:lvlText w:val="%9."/>
      <w:lvlJc w:val="right"/>
      <w:pPr>
        <w:ind w:left="6828" w:hanging="180"/>
      </w:pPr>
    </w:lvl>
  </w:abstractNum>
  <w:abstractNum w:abstractNumId="14" w15:restartNumberingAfterBreak="0">
    <w:nsid w:val="398323AE"/>
    <w:multiLevelType w:val="hybridMultilevel"/>
    <w:tmpl w:val="6D12C2A6"/>
    <w:lvl w:ilvl="0" w:tplc="73A87426">
      <w:start w:val="1"/>
      <w:numFmt w:val="decimal"/>
      <w:lvlText w:val="%1."/>
      <w:lvlJc w:val="left"/>
      <w:pPr>
        <w:ind w:left="1068" w:hanging="360"/>
      </w:pPr>
    </w:lvl>
    <w:lvl w:ilvl="1" w:tplc="241A0019">
      <w:start w:val="1"/>
      <w:numFmt w:val="lowerLetter"/>
      <w:lvlText w:val="%2."/>
      <w:lvlJc w:val="left"/>
      <w:pPr>
        <w:ind w:left="1788" w:hanging="360"/>
      </w:pPr>
    </w:lvl>
    <w:lvl w:ilvl="2" w:tplc="241A001B">
      <w:start w:val="1"/>
      <w:numFmt w:val="lowerRoman"/>
      <w:lvlText w:val="%3."/>
      <w:lvlJc w:val="right"/>
      <w:pPr>
        <w:ind w:left="2508" w:hanging="180"/>
      </w:pPr>
    </w:lvl>
    <w:lvl w:ilvl="3" w:tplc="241A000F">
      <w:start w:val="1"/>
      <w:numFmt w:val="decimal"/>
      <w:lvlText w:val="%4."/>
      <w:lvlJc w:val="left"/>
      <w:pPr>
        <w:ind w:left="3228" w:hanging="360"/>
      </w:pPr>
    </w:lvl>
    <w:lvl w:ilvl="4" w:tplc="241A0019">
      <w:start w:val="1"/>
      <w:numFmt w:val="lowerLetter"/>
      <w:lvlText w:val="%5."/>
      <w:lvlJc w:val="left"/>
      <w:pPr>
        <w:ind w:left="3948" w:hanging="360"/>
      </w:pPr>
    </w:lvl>
    <w:lvl w:ilvl="5" w:tplc="241A001B">
      <w:start w:val="1"/>
      <w:numFmt w:val="lowerRoman"/>
      <w:lvlText w:val="%6."/>
      <w:lvlJc w:val="right"/>
      <w:pPr>
        <w:ind w:left="4668" w:hanging="180"/>
      </w:pPr>
    </w:lvl>
    <w:lvl w:ilvl="6" w:tplc="241A000F">
      <w:start w:val="1"/>
      <w:numFmt w:val="decimal"/>
      <w:lvlText w:val="%7."/>
      <w:lvlJc w:val="left"/>
      <w:pPr>
        <w:ind w:left="5388" w:hanging="360"/>
      </w:pPr>
    </w:lvl>
    <w:lvl w:ilvl="7" w:tplc="241A0019">
      <w:start w:val="1"/>
      <w:numFmt w:val="lowerLetter"/>
      <w:lvlText w:val="%8."/>
      <w:lvlJc w:val="left"/>
      <w:pPr>
        <w:ind w:left="6108" w:hanging="360"/>
      </w:pPr>
    </w:lvl>
    <w:lvl w:ilvl="8" w:tplc="241A001B">
      <w:start w:val="1"/>
      <w:numFmt w:val="lowerRoman"/>
      <w:lvlText w:val="%9."/>
      <w:lvlJc w:val="right"/>
      <w:pPr>
        <w:ind w:left="6828" w:hanging="180"/>
      </w:pPr>
    </w:lvl>
  </w:abstractNum>
  <w:abstractNum w:abstractNumId="15" w15:restartNumberingAfterBreak="0">
    <w:nsid w:val="3BB9647B"/>
    <w:multiLevelType w:val="hybridMultilevel"/>
    <w:tmpl w:val="682E0F6C"/>
    <w:lvl w:ilvl="0" w:tplc="ED488500">
      <w:numFmt w:val="bullet"/>
      <w:lvlText w:val="-"/>
      <w:lvlJc w:val="left"/>
      <w:pPr>
        <w:tabs>
          <w:tab w:val="num" w:pos="360"/>
        </w:tabs>
        <w:ind w:left="360" w:hanging="360"/>
      </w:pPr>
      <w:rPr>
        <w:rFonts w:ascii="Times New Roman" w:eastAsia="Times New Roman" w:hAnsi="Times New Roman" w:cs="Times New Roman" w:hint="default"/>
      </w:rPr>
    </w:lvl>
    <w:lvl w:ilvl="1" w:tplc="081A000F">
      <w:start w:val="1"/>
      <w:numFmt w:val="decimal"/>
      <w:lvlText w:val="%2."/>
      <w:lvlJc w:val="left"/>
      <w:pPr>
        <w:tabs>
          <w:tab w:val="num" w:pos="644"/>
        </w:tabs>
        <w:ind w:left="644" w:hanging="360"/>
      </w:pPr>
      <w:rPr>
        <w:rFonts w:hint="default"/>
      </w:rPr>
    </w:lvl>
    <w:lvl w:ilvl="2" w:tplc="081A0005" w:tentative="1">
      <w:start w:val="1"/>
      <w:numFmt w:val="bullet"/>
      <w:lvlText w:val=""/>
      <w:lvlJc w:val="left"/>
      <w:pPr>
        <w:tabs>
          <w:tab w:val="num" w:pos="1350"/>
        </w:tabs>
        <w:ind w:left="1350" w:hanging="360"/>
      </w:pPr>
      <w:rPr>
        <w:rFonts w:ascii="Wingdings" w:hAnsi="Wingdings" w:hint="default"/>
      </w:rPr>
    </w:lvl>
    <w:lvl w:ilvl="3" w:tplc="081A0001" w:tentative="1">
      <w:start w:val="1"/>
      <w:numFmt w:val="bullet"/>
      <w:lvlText w:val=""/>
      <w:lvlJc w:val="left"/>
      <w:pPr>
        <w:tabs>
          <w:tab w:val="num" w:pos="2070"/>
        </w:tabs>
        <w:ind w:left="2070" w:hanging="360"/>
      </w:pPr>
      <w:rPr>
        <w:rFonts w:ascii="Symbol" w:hAnsi="Symbol" w:hint="default"/>
      </w:rPr>
    </w:lvl>
    <w:lvl w:ilvl="4" w:tplc="081A0003" w:tentative="1">
      <w:start w:val="1"/>
      <w:numFmt w:val="bullet"/>
      <w:lvlText w:val="o"/>
      <w:lvlJc w:val="left"/>
      <w:pPr>
        <w:tabs>
          <w:tab w:val="num" w:pos="2790"/>
        </w:tabs>
        <w:ind w:left="2790" w:hanging="360"/>
      </w:pPr>
      <w:rPr>
        <w:rFonts w:ascii="Courier New" w:hAnsi="Courier New" w:cs="Courier New" w:hint="default"/>
      </w:rPr>
    </w:lvl>
    <w:lvl w:ilvl="5" w:tplc="081A0005" w:tentative="1">
      <w:start w:val="1"/>
      <w:numFmt w:val="bullet"/>
      <w:lvlText w:val=""/>
      <w:lvlJc w:val="left"/>
      <w:pPr>
        <w:tabs>
          <w:tab w:val="num" w:pos="3510"/>
        </w:tabs>
        <w:ind w:left="3510" w:hanging="360"/>
      </w:pPr>
      <w:rPr>
        <w:rFonts w:ascii="Wingdings" w:hAnsi="Wingdings" w:hint="default"/>
      </w:rPr>
    </w:lvl>
    <w:lvl w:ilvl="6" w:tplc="081A0001" w:tentative="1">
      <w:start w:val="1"/>
      <w:numFmt w:val="bullet"/>
      <w:lvlText w:val=""/>
      <w:lvlJc w:val="left"/>
      <w:pPr>
        <w:tabs>
          <w:tab w:val="num" w:pos="4230"/>
        </w:tabs>
        <w:ind w:left="4230" w:hanging="360"/>
      </w:pPr>
      <w:rPr>
        <w:rFonts w:ascii="Symbol" w:hAnsi="Symbol" w:hint="default"/>
      </w:rPr>
    </w:lvl>
    <w:lvl w:ilvl="7" w:tplc="081A0003" w:tentative="1">
      <w:start w:val="1"/>
      <w:numFmt w:val="bullet"/>
      <w:lvlText w:val="o"/>
      <w:lvlJc w:val="left"/>
      <w:pPr>
        <w:tabs>
          <w:tab w:val="num" w:pos="4950"/>
        </w:tabs>
        <w:ind w:left="4950" w:hanging="360"/>
      </w:pPr>
      <w:rPr>
        <w:rFonts w:ascii="Courier New" w:hAnsi="Courier New" w:cs="Courier New" w:hint="default"/>
      </w:rPr>
    </w:lvl>
    <w:lvl w:ilvl="8" w:tplc="081A0005" w:tentative="1">
      <w:start w:val="1"/>
      <w:numFmt w:val="bullet"/>
      <w:lvlText w:val=""/>
      <w:lvlJc w:val="left"/>
      <w:pPr>
        <w:tabs>
          <w:tab w:val="num" w:pos="5670"/>
        </w:tabs>
        <w:ind w:left="5670" w:hanging="360"/>
      </w:pPr>
      <w:rPr>
        <w:rFonts w:ascii="Wingdings" w:hAnsi="Wingdings" w:hint="default"/>
      </w:rPr>
    </w:lvl>
  </w:abstractNum>
  <w:abstractNum w:abstractNumId="16" w15:restartNumberingAfterBreak="0">
    <w:nsid w:val="46B12EED"/>
    <w:multiLevelType w:val="hybridMultilevel"/>
    <w:tmpl w:val="FBB8563C"/>
    <w:lvl w:ilvl="0" w:tplc="7C96E25E">
      <w:start w:val="1"/>
      <w:numFmt w:val="bullet"/>
      <w:lvlText w:val="-"/>
      <w:lvlJc w:val="left"/>
      <w:pPr>
        <w:ind w:left="720" w:hanging="360"/>
      </w:pPr>
      <w:rPr>
        <w:rFonts w:ascii="Times New Roman" w:eastAsia="Times New Roman" w:hAnsi="Times New Roman" w:cs="Times New Roman"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7" w15:restartNumberingAfterBreak="0">
    <w:nsid w:val="47AB2F57"/>
    <w:multiLevelType w:val="hybridMultilevel"/>
    <w:tmpl w:val="992CD6DA"/>
    <w:lvl w:ilvl="0" w:tplc="2820D922">
      <w:start w:val="1"/>
      <w:numFmt w:val="bullet"/>
      <w:lvlText w:val="-"/>
      <w:lvlJc w:val="left"/>
      <w:pPr>
        <w:tabs>
          <w:tab w:val="num" w:pos="432"/>
        </w:tabs>
        <w:ind w:left="432" w:hanging="432"/>
      </w:pPr>
      <w:rPr>
        <w:rFonts w:ascii="Times New Roman" w:eastAsia="Times New Roman" w:hAnsi="Times New Roman" w:cs="Times New Roman" w:hint="default"/>
      </w:rPr>
    </w:lvl>
    <w:lvl w:ilvl="1" w:tplc="081A0003">
      <w:start w:val="1"/>
      <w:numFmt w:val="bullet"/>
      <w:lvlText w:val="o"/>
      <w:lvlJc w:val="left"/>
      <w:pPr>
        <w:tabs>
          <w:tab w:val="num" w:pos="576"/>
        </w:tabs>
        <w:ind w:left="576" w:hanging="360"/>
      </w:pPr>
      <w:rPr>
        <w:rFonts w:ascii="Courier New" w:hAnsi="Courier New" w:cs="Courier New" w:hint="default"/>
      </w:rPr>
    </w:lvl>
    <w:lvl w:ilvl="2" w:tplc="081A0005" w:tentative="1">
      <w:start w:val="1"/>
      <w:numFmt w:val="bullet"/>
      <w:lvlText w:val=""/>
      <w:lvlJc w:val="left"/>
      <w:pPr>
        <w:tabs>
          <w:tab w:val="num" w:pos="1296"/>
        </w:tabs>
        <w:ind w:left="1296" w:hanging="360"/>
      </w:pPr>
      <w:rPr>
        <w:rFonts w:ascii="Wingdings" w:hAnsi="Wingdings" w:hint="default"/>
      </w:rPr>
    </w:lvl>
    <w:lvl w:ilvl="3" w:tplc="081A0001" w:tentative="1">
      <w:start w:val="1"/>
      <w:numFmt w:val="bullet"/>
      <w:lvlText w:val=""/>
      <w:lvlJc w:val="left"/>
      <w:pPr>
        <w:tabs>
          <w:tab w:val="num" w:pos="2016"/>
        </w:tabs>
        <w:ind w:left="2016" w:hanging="360"/>
      </w:pPr>
      <w:rPr>
        <w:rFonts w:ascii="Symbol" w:hAnsi="Symbol" w:hint="default"/>
      </w:rPr>
    </w:lvl>
    <w:lvl w:ilvl="4" w:tplc="081A0003" w:tentative="1">
      <w:start w:val="1"/>
      <w:numFmt w:val="bullet"/>
      <w:lvlText w:val="o"/>
      <w:lvlJc w:val="left"/>
      <w:pPr>
        <w:tabs>
          <w:tab w:val="num" w:pos="2736"/>
        </w:tabs>
        <w:ind w:left="2736" w:hanging="360"/>
      </w:pPr>
      <w:rPr>
        <w:rFonts w:ascii="Courier New" w:hAnsi="Courier New" w:cs="Courier New" w:hint="default"/>
      </w:rPr>
    </w:lvl>
    <w:lvl w:ilvl="5" w:tplc="081A0005" w:tentative="1">
      <w:start w:val="1"/>
      <w:numFmt w:val="bullet"/>
      <w:lvlText w:val=""/>
      <w:lvlJc w:val="left"/>
      <w:pPr>
        <w:tabs>
          <w:tab w:val="num" w:pos="3456"/>
        </w:tabs>
        <w:ind w:left="3456" w:hanging="360"/>
      </w:pPr>
      <w:rPr>
        <w:rFonts w:ascii="Wingdings" w:hAnsi="Wingdings" w:hint="default"/>
      </w:rPr>
    </w:lvl>
    <w:lvl w:ilvl="6" w:tplc="081A0001" w:tentative="1">
      <w:start w:val="1"/>
      <w:numFmt w:val="bullet"/>
      <w:lvlText w:val=""/>
      <w:lvlJc w:val="left"/>
      <w:pPr>
        <w:tabs>
          <w:tab w:val="num" w:pos="4176"/>
        </w:tabs>
        <w:ind w:left="4176" w:hanging="360"/>
      </w:pPr>
      <w:rPr>
        <w:rFonts w:ascii="Symbol" w:hAnsi="Symbol" w:hint="default"/>
      </w:rPr>
    </w:lvl>
    <w:lvl w:ilvl="7" w:tplc="081A0003" w:tentative="1">
      <w:start w:val="1"/>
      <w:numFmt w:val="bullet"/>
      <w:lvlText w:val="o"/>
      <w:lvlJc w:val="left"/>
      <w:pPr>
        <w:tabs>
          <w:tab w:val="num" w:pos="4896"/>
        </w:tabs>
        <w:ind w:left="4896" w:hanging="360"/>
      </w:pPr>
      <w:rPr>
        <w:rFonts w:ascii="Courier New" w:hAnsi="Courier New" w:cs="Courier New" w:hint="default"/>
      </w:rPr>
    </w:lvl>
    <w:lvl w:ilvl="8" w:tplc="081A0005" w:tentative="1">
      <w:start w:val="1"/>
      <w:numFmt w:val="bullet"/>
      <w:lvlText w:val=""/>
      <w:lvlJc w:val="left"/>
      <w:pPr>
        <w:tabs>
          <w:tab w:val="num" w:pos="5616"/>
        </w:tabs>
        <w:ind w:left="5616" w:hanging="360"/>
      </w:pPr>
      <w:rPr>
        <w:rFonts w:ascii="Wingdings" w:hAnsi="Wingdings" w:hint="default"/>
      </w:rPr>
    </w:lvl>
  </w:abstractNum>
  <w:abstractNum w:abstractNumId="18" w15:restartNumberingAfterBreak="0">
    <w:nsid w:val="481A3F46"/>
    <w:multiLevelType w:val="hybridMultilevel"/>
    <w:tmpl w:val="42AAF23C"/>
    <w:lvl w:ilvl="0" w:tplc="E8BE3E14">
      <w:start w:val="1"/>
      <w:numFmt w:val="decimal"/>
      <w:lvlText w:val="%1."/>
      <w:lvlJc w:val="left"/>
      <w:pPr>
        <w:ind w:left="720" w:hanging="360"/>
      </w:pPr>
    </w:lvl>
    <w:lvl w:ilvl="1" w:tplc="081A0019">
      <w:start w:val="1"/>
      <w:numFmt w:val="lowerLetter"/>
      <w:lvlText w:val="%2."/>
      <w:lvlJc w:val="left"/>
      <w:pPr>
        <w:ind w:left="1440" w:hanging="360"/>
      </w:pPr>
    </w:lvl>
    <w:lvl w:ilvl="2" w:tplc="081A001B">
      <w:start w:val="1"/>
      <w:numFmt w:val="decimal"/>
      <w:lvlText w:val="%3."/>
      <w:lvlJc w:val="left"/>
      <w:pPr>
        <w:tabs>
          <w:tab w:val="num" w:pos="2160"/>
        </w:tabs>
        <w:ind w:left="2160" w:hanging="360"/>
      </w:pPr>
    </w:lvl>
    <w:lvl w:ilvl="3" w:tplc="081A000F">
      <w:start w:val="1"/>
      <w:numFmt w:val="decimal"/>
      <w:lvlText w:val="%4."/>
      <w:lvlJc w:val="left"/>
      <w:pPr>
        <w:tabs>
          <w:tab w:val="num" w:pos="2880"/>
        </w:tabs>
        <w:ind w:left="2880" w:hanging="360"/>
      </w:pPr>
    </w:lvl>
    <w:lvl w:ilvl="4" w:tplc="081A0019">
      <w:start w:val="1"/>
      <w:numFmt w:val="decimal"/>
      <w:lvlText w:val="%5."/>
      <w:lvlJc w:val="left"/>
      <w:pPr>
        <w:tabs>
          <w:tab w:val="num" w:pos="3600"/>
        </w:tabs>
        <w:ind w:left="3600" w:hanging="360"/>
      </w:pPr>
    </w:lvl>
    <w:lvl w:ilvl="5" w:tplc="081A001B">
      <w:start w:val="1"/>
      <w:numFmt w:val="decimal"/>
      <w:lvlText w:val="%6."/>
      <w:lvlJc w:val="left"/>
      <w:pPr>
        <w:tabs>
          <w:tab w:val="num" w:pos="4320"/>
        </w:tabs>
        <w:ind w:left="4320" w:hanging="360"/>
      </w:pPr>
    </w:lvl>
    <w:lvl w:ilvl="6" w:tplc="081A000F">
      <w:start w:val="1"/>
      <w:numFmt w:val="decimal"/>
      <w:lvlText w:val="%7."/>
      <w:lvlJc w:val="left"/>
      <w:pPr>
        <w:tabs>
          <w:tab w:val="num" w:pos="5040"/>
        </w:tabs>
        <w:ind w:left="5040" w:hanging="360"/>
      </w:pPr>
    </w:lvl>
    <w:lvl w:ilvl="7" w:tplc="081A0019">
      <w:start w:val="1"/>
      <w:numFmt w:val="decimal"/>
      <w:lvlText w:val="%8."/>
      <w:lvlJc w:val="left"/>
      <w:pPr>
        <w:tabs>
          <w:tab w:val="num" w:pos="5760"/>
        </w:tabs>
        <w:ind w:left="5760" w:hanging="360"/>
      </w:pPr>
    </w:lvl>
    <w:lvl w:ilvl="8" w:tplc="081A001B">
      <w:start w:val="1"/>
      <w:numFmt w:val="decimal"/>
      <w:lvlText w:val="%9."/>
      <w:lvlJc w:val="left"/>
      <w:pPr>
        <w:tabs>
          <w:tab w:val="num" w:pos="6480"/>
        </w:tabs>
        <w:ind w:left="6480" w:hanging="360"/>
      </w:pPr>
    </w:lvl>
  </w:abstractNum>
  <w:abstractNum w:abstractNumId="19" w15:restartNumberingAfterBreak="0">
    <w:nsid w:val="4BB40CD3"/>
    <w:multiLevelType w:val="hybridMultilevel"/>
    <w:tmpl w:val="36F82AAE"/>
    <w:lvl w:ilvl="0" w:tplc="DAF6C26A">
      <w:start w:val="1"/>
      <w:numFmt w:val="decimal"/>
      <w:lvlText w:val="%1."/>
      <w:lvlJc w:val="left"/>
      <w:pPr>
        <w:ind w:left="720" w:hanging="360"/>
      </w:pPr>
      <w:rPr>
        <w:rFonts w:ascii="Arial" w:eastAsia="Calibri" w:hAnsi="Arial" w:cs="Arial"/>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abstractNum w:abstractNumId="20" w15:restartNumberingAfterBreak="0">
    <w:nsid w:val="4BC6412B"/>
    <w:multiLevelType w:val="hybridMultilevel"/>
    <w:tmpl w:val="1612F952"/>
    <w:lvl w:ilvl="0" w:tplc="081A000F">
      <w:start w:val="1"/>
      <w:numFmt w:val="decimal"/>
      <w:lvlText w:val="%1."/>
      <w:lvlJc w:val="left"/>
      <w:pPr>
        <w:tabs>
          <w:tab w:val="num" w:pos="1068"/>
        </w:tabs>
        <w:ind w:left="1068" w:hanging="360"/>
      </w:pPr>
    </w:lvl>
    <w:lvl w:ilvl="1" w:tplc="3BAA38BC">
      <w:start w:val="1"/>
      <w:numFmt w:val="bullet"/>
      <w:lvlText w:val="-"/>
      <w:lvlJc w:val="left"/>
      <w:pPr>
        <w:tabs>
          <w:tab w:val="num" w:pos="2128"/>
        </w:tabs>
        <w:ind w:left="2128" w:hanging="340"/>
      </w:pPr>
      <w:rPr>
        <w:rFonts w:ascii="Times New Roman" w:eastAsia="Times New Roman" w:hAnsi="Times New Roman" w:cs="Times New Roman" w:hint="default"/>
      </w:rPr>
    </w:lvl>
    <w:lvl w:ilvl="2" w:tplc="081A001B">
      <w:start w:val="1"/>
      <w:numFmt w:val="decimal"/>
      <w:lvlText w:val="%3."/>
      <w:lvlJc w:val="left"/>
      <w:pPr>
        <w:tabs>
          <w:tab w:val="num" w:pos="2160"/>
        </w:tabs>
        <w:ind w:left="2160" w:hanging="360"/>
      </w:pPr>
    </w:lvl>
    <w:lvl w:ilvl="3" w:tplc="081A000F">
      <w:start w:val="1"/>
      <w:numFmt w:val="decimal"/>
      <w:lvlText w:val="%4."/>
      <w:lvlJc w:val="left"/>
      <w:pPr>
        <w:tabs>
          <w:tab w:val="num" w:pos="2880"/>
        </w:tabs>
        <w:ind w:left="2880" w:hanging="360"/>
      </w:pPr>
    </w:lvl>
    <w:lvl w:ilvl="4" w:tplc="081A0019">
      <w:start w:val="1"/>
      <w:numFmt w:val="decimal"/>
      <w:lvlText w:val="%5."/>
      <w:lvlJc w:val="left"/>
      <w:pPr>
        <w:tabs>
          <w:tab w:val="num" w:pos="3600"/>
        </w:tabs>
        <w:ind w:left="3600" w:hanging="360"/>
      </w:pPr>
    </w:lvl>
    <w:lvl w:ilvl="5" w:tplc="081A001B">
      <w:start w:val="1"/>
      <w:numFmt w:val="decimal"/>
      <w:lvlText w:val="%6."/>
      <w:lvlJc w:val="left"/>
      <w:pPr>
        <w:tabs>
          <w:tab w:val="num" w:pos="4320"/>
        </w:tabs>
        <w:ind w:left="4320" w:hanging="360"/>
      </w:pPr>
    </w:lvl>
    <w:lvl w:ilvl="6" w:tplc="081A000F">
      <w:start w:val="1"/>
      <w:numFmt w:val="decimal"/>
      <w:lvlText w:val="%7."/>
      <w:lvlJc w:val="left"/>
      <w:pPr>
        <w:tabs>
          <w:tab w:val="num" w:pos="5040"/>
        </w:tabs>
        <w:ind w:left="5040" w:hanging="360"/>
      </w:pPr>
    </w:lvl>
    <w:lvl w:ilvl="7" w:tplc="081A0019">
      <w:start w:val="1"/>
      <w:numFmt w:val="decimal"/>
      <w:lvlText w:val="%8."/>
      <w:lvlJc w:val="left"/>
      <w:pPr>
        <w:tabs>
          <w:tab w:val="num" w:pos="5760"/>
        </w:tabs>
        <w:ind w:left="5760" w:hanging="360"/>
      </w:pPr>
    </w:lvl>
    <w:lvl w:ilvl="8" w:tplc="081A001B">
      <w:start w:val="1"/>
      <w:numFmt w:val="decimal"/>
      <w:lvlText w:val="%9."/>
      <w:lvlJc w:val="left"/>
      <w:pPr>
        <w:tabs>
          <w:tab w:val="num" w:pos="6480"/>
        </w:tabs>
        <w:ind w:left="6480" w:hanging="360"/>
      </w:pPr>
    </w:lvl>
  </w:abstractNum>
  <w:abstractNum w:abstractNumId="21" w15:restartNumberingAfterBreak="0">
    <w:nsid w:val="575D4F63"/>
    <w:multiLevelType w:val="hybridMultilevel"/>
    <w:tmpl w:val="3528A7AE"/>
    <w:lvl w:ilvl="0" w:tplc="02FAA916">
      <w:start w:val="1"/>
      <w:numFmt w:val="decimal"/>
      <w:lvlText w:val="%1."/>
      <w:lvlJc w:val="left"/>
      <w:pPr>
        <w:ind w:left="1068" w:hanging="360"/>
      </w:pPr>
    </w:lvl>
    <w:lvl w:ilvl="1" w:tplc="241A0019">
      <w:start w:val="1"/>
      <w:numFmt w:val="lowerLetter"/>
      <w:lvlText w:val="%2."/>
      <w:lvlJc w:val="left"/>
      <w:pPr>
        <w:ind w:left="1788" w:hanging="360"/>
      </w:pPr>
    </w:lvl>
    <w:lvl w:ilvl="2" w:tplc="241A001B">
      <w:start w:val="1"/>
      <w:numFmt w:val="lowerRoman"/>
      <w:lvlText w:val="%3."/>
      <w:lvlJc w:val="right"/>
      <w:pPr>
        <w:ind w:left="2508" w:hanging="180"/>
      </w:pPr>
    </w:lvl>
    <w:lvl w:ilvl="3" w:tplc="241A000F">
      <w:start w:val="1"/>
      <w:numFmt w:val="decimal"/>
      <w:lvlText w:val="%4."/>
      <w:lvlJc w:val="left"/>
      <w:pPr>
        <w:ind w:left="3228" w:hanging="360"/>
      </w:pPr>
    </w:lvl>
    <w:lvl w:ilvl="4" w:tplc="241A0019">
      <w:start w:val="1"/>
      <w:numFmt w:val="lowerLetter"/>
      <w:lvlText w:val="%5."/>
      <w:lvlJc w:val="left"/>
      <w:pPr>
        <w:ind w:left="3948" w:hanging="360"/>
      </w:pPr>
    </w:lvl>
    <w:lvl w:ilvl="5" w:tplc="241A001B">
      <w:start w:val="1"/>
      <w:numFmt w:val="lowerRoman"/>
      <w:lvlText w:val="%6."/>
      <w:lvlJc w:val="right"/>
      <w:pPr>
        <w:ind w:left="4668" w:hanging="180"/>
      </w:pPr>
    </w:lvl>
    <w:lvl w:ilvl="6" w:tplc="241A000F">
      <w:start w:val="1"/>
      <w:numFmt w:val="decimal"/>
      <w:lvlText w:val="%7."/>
      <w:lvlJc w:val="left"/>
      <w:pPr>
        <w:ind w:left="5388" w:hanging="360"/>
      </w:pPr>
    </w:lvl>
    <w:lvl w:ilvl="7" w:tplc="241A0019">
      <w:start w:val="1"/>
      <w:numFmt w:val="lowerLetter"/>
      <w:lvlText w:val="%8."/>
      <w:lvlJc w:val="left"/>
      <w:pPr>
        <w:ind w:left="6108" w:hanging="360"/>
      </w:pPr>
    </w:lvl>
    <w:lvl w:ilvl="8" w:tplc="241A001B">
      <w:start w:val="1"/>
      <w:numFmt w:val="lowerRoman"/>
      <w:lvlText w:val="%9."/>
      <w:lvlJc w:val="right"/>
      <w:pPr>
        <w:ind w:left="6828" w:hanging="180"/>
      </w:pPr>
    </w:lvl>
  </w:abstractNum>
  <w:abstractNum w:abstractNumId="22" w15:restartNumberingAfterBreak="0">
    <w:nsid w:val="5B7A1330"/>
    <w:multiLevelType w:val="hybridMultilevel"/>
    <w:tmpl w:val="7D242CA8"/>
    <w:lvl w:ilvl="0" w:tplc="3902679A">
      <w:start w:val="1"/>
      <w:numFmt w:val="bullet"/>
      <w:lvlText w:val="-"/>
      <w:lvlJc w:val="left"/>
      <w:pPr>
        <w:ind w:left="720" w:hanging="360"/>
      </w:pPr>
      <w:rPr>
        <w:rFonts w:ascii="Times New Roman" w:eastAsia="Times New Roman" w:hAnsi="Times New Roman" w:cs="Times New Roman"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3" w15:restartNumberingAfterBreak="0">
    <w:nsid w:val="612D4D7C"/>
    <w:multiLevelType w:val="hybridMultilevel"/>
    <w:tmpl w:val="1612F952"/>
    <w:lvl w:ilvl="0" w:tplc="081A000F">
      <w:start w:val="1"/>
      <w:numFmt w:val="decimal"/>
      <w:lvlText w:val="%1."/>
      <w:lvlJc w:val="left"/>
      <w:pPr>
        <w:tabs>
          <w:tab w:val="num" w:pos="1068"/>
        </w:tabs>
        <w:ind w:left="1068" w:hanging="360"/>
      </w:pPr>
      <w:rPr>
        <w:rFonts w:hint="default"/>
      </w:rPr>
    </w:lvl>
    <w:lvl w:ilvl="1" w:tplc="3BAA38BC">
      <w:start w:val="1"/>
      <w:numFmt w:val="bullet"/>
      <w:lvlText w:val="-"/>
      <w:lvlJc w:val="left"/>
      <w:pPr>
        <w:tabs>
          <w:tab w:val="num" w:pos="2128"/>
        </w:tabs>
        <w:ind w:left="2128" w:hanging="340"/>
      </w:pPr>
      <w:rPr>
        <w:rFonts w:ascii="Times New Roman" w:eastAsia="Times New Roman" w:hAnsi="Times New Roman" w:cs="Times New Roman" w:hint="default"/>
      </w:rPr>
    </w:lvl>
    <w:lvl w:ilvl="2" w:tplc="081A001B" w:tentative="1">
      <w:start w:val="1"/>
      <w:numFmt w:val="lowerRoman"/>
      <w:lvlText w:val="%3."/>
      <w:lvlJc w:val="right"/>
      <w:pPr>
        <w:tabs>
          <w:tab w:val="num" w:pos="2868"/>
        </w:tabs>
        <w:ind w:left="2868" w:hanging="180"/>
      </w:pPr>
    </w:lvl>
    <w:lvl w:ilvl="3" w:tplc="081A000F" w:tentative="1">
      <w:start w:val="1"/>
      <w:numFmt w:val="decimal"/>
      <w:lvlText w:val="%4."/>
      <w:lvlJc w:val="left"/>
      <w:pPr>
        <w:tabs>
          <w:tab w:val="num" w:pos="3588"/>
        </w:tabs>
        <w:ind w:left="3588" w:hanging="360"/>
      </w:pPr>
    </w:lvl>
    <w:lvl w:ilvl="4" w:tplc="081A0019" w:tentative="1">
      <w:start w:val="1"/>
      <w:numFmt w:val="lowerLetter"/>
      <w:lvlText w:val="%5."/>
      <w:lvlJc w:val="left"/>
      <w:pPr>
        <w:tabs>
          <w:tab w:val="num" w:pos="4308"/>
        </w:tabs>
        <w:ind w:left="4308" w:hanging="360"/>
      </w:pPr>
    </w:lvl>
    <w:lvl w:ilvl="5" w:tplc="081A001B" w:tentative="1">
      <w:start w:val="1"/>
      <w:numFmt w:val="lowerRoman"/>
      <w:lvlText w:val="%6."/>
      <w:lvlJc w:val="right"/>
      <w:pPr>
        <w:tabs>
          <w:tab w:val="num" w:pos="5028"/>
        </w:tabs>
        <w:ind w:left="5028" w:hanging="180"/>
      </w:pPr>
    </w:lvl>
    <w:lvl w:ilvl="6" w:tplc="081A000F" w:tentative="1">
      <w:start w:val="1"/>
      <w:numFmt w:val="decimal"/>
      <w:lvlText w:val="%7."/>
      <w:lvlJc w:val="left"/>
      <w:pPr>
        <w:tabs>
          <w:tab w:val="num" w:pos="5748"/>
        </w:tabs>
        <w:ind w:left="5748" w:hanging="360"/>
      </w:pPr>
    </w:lvl>
    <w:lvl w:ilvl="7" w:tplc="081A0019" w:tentative="1">
      <w:start w:val="1"/>
      <w:numFmt w:val="lowerLetter"/>
      <w:lvlText w:val="%8."/>
      <w:lvlJc w:val="left"/>
      <w:pPr>
        <w:tabs>
          <w:tab w:val="num" w:pos="6468"/>
        </w:tabs>
        <w:ind w:left="6468" w:hanging="360"/>
      </w:pPr>
    </w:lvl>
    <w:lvl w:ilvl="8" w:tplc="081A001B" w:tentative="1">
      <w:start w:val="1"/>
      <w:numFmt w:val="lowerRoman"/>
      <w:lvlText w:val="%9."/>
      <w:lvlJc w:val="right"/>
      <w:pPr>
        <w:tabs>
          <w:tab w:val="num" w:pos="7188"/>
        </w:tabs>
        <w:ind w:left="7188" w:hanging="180"/>
      </w:pPr>
    </w:lvl>
  </w:abstractNum>
  <w:abstractNum w:abstractNumId="24" w15:restartNumberingAfterBreak="0">
    <w:nsid w:val="67351BAB"/>
    <w:multiLevelType w:val="hybridMultilevel"/>
    <w:tmpl w:val="46A47FDC"/>
    <w:lvl w:ilvl="0" w:tplc="2820D922">
      <w:start w:val="1"/>
      <w:numFmt w:val="bullet"/>
      <w:lvlText w:val="-"/>
      <w:lvlJc w:val="left"/>
      <w:pPr>
        <w:tabs>
          <w:tab w:val="num" w:pos="432"/>
        </w:tabs>
        <w:ind w:left="432" w:hanging="432"/>
      </w:pPr>
      <w:rPr>
        <w:rFonts w:ascii="Times New Roman" w:eastAsia="Times New Roman" w:hAnsi="Times New Roman" w:cs="Times New Roman" w:hint="default"/>
      </w:rPr>
    </w:lvl>
    <w:lvl w:ilvl="1" w:tplc="081A0003">
      <w:start w:val="1"/>
      <w:numFmt w:val="bullet"/>
      <w:lvlText w:val="o"/>
      <w:lvlJc w:val="left"/>
      <w:pPr>
        <w:tabs>
          <w:tab w:val="num" w:pos="576"/>
        </w:tabs>
        <w:ind w:left="576" w:hanging="360"/>
      </w:pPr>
      <w:rPr>
        <w:rFonts w:ascii="Courier New" w:hAnsi="Courier New" w:cs="Courier New" w:hint="default"/>
      </w:rPr>
    </w:lvl>
    <w:lvl w:ilvl="2" w:tplc="081A0005" w:tentative="1">
      <w:start w:val="1"/>
      <w:numFmt w:val="bullet"/>
      <w:lvlText w:val=""/>
      <w:lvlJc w:val="left"/>
      <w:pPr>
        <w:tabs>
          <w:tab w:val="num" w:pos="1296"/>
        </w:tabs>
        <w:ind w:left="1296" w:hanging="360"/>
      </w:pPr>
      <w:rPr>
        <w:rFonts w:ascii="Wingdings" w:hAnsi="Wingdings" w:hint="default"/>
      </w:rPr>
    </w:lvl>
    <w:lvl w:ilvl="3" w:tplc="081A0001" w:tentative="1">
      <w:start w:val="1"/>
      <w:numFmt w:val="bullet"/>
      <w:lvlText w:val=""/>
      <w:lvlJc w:val="left"/>
      <w:pPr>
        <w:tabs>
          <w:tab w:val="num" w:pos="2016"/>
        </w:tabs>
        <w:ind w:left="2016" w:hanging="360"/>
      </w:pPr>
      <w:rPr>
        <w:rFonts w:ascii="Symbol" w:hAnsi="Symbol" w:hint="default"/>
      </w:rPr>
    </w:lvl>
    <w:lvl w:ilvl="4" w:tplc="081A0003" w:tentative="1">
      <w:start w:val="1"/>
      <w:numFmt w:val="bullet"/>
      <w:lvlText w:val="o"/>
      <w:lvlJc w:val="left"/>
      <w:pPr>
        <w:tabs>
          <w:tab w:val="num" w:pos="2736"/>
        </w:tabs>
        <w:ind w:left="2736" w:hanging="360"/>
      </w:pPr>
      <w:rPr>
        <w:rFonts w:ascii="Courier New" w:hAnsi="Courier New" w:cs="Courier New" w:hint="default"/>
      </w:rPr>
    </w:lvl>
    <w:lvl w:ilvl="5" w:tplc="081A0005" w:tentative="1">
      <w:start w:val="1"/>
      <w:numFmt w:val="bullet"/>
      <w:lvlText w:val=""/>
      <w:lvlJc w:val="left"/>
      <w:pPr>
        <w:tabs>
          <w:tab w:val="num" w:pos="3456"/>
        </w:tabs>
        <w:ind w:left="3456" w:hanging="360"/>
      </w:pPr>
      <w:rPr>
        <w:rFonts w:ascii="Wingdings" w:hAnsi="Wingdings" w:hint="default"/>
      </w:rPr>
    </w:lvl>
    <w:lvl w:ilvl="6" w:tplc="081A0001" w:tentative="1">
      <w:start w:val="1"/>
      <w:numFmt w:val="bullet"/>
      <w:lvlText w:val=""/>
      <w:lvlJc w:val="left"/>
      <w:pPr>
        <w:tabs>
          <w:tab w:val="num" w:pos="4176"/>
        </w:tabs>
        <w:ind w:left="4176" w:hanging="360"/>
      </w:pPr>
      <w:rPr>
        <w:rFonts w:ascii="Symbol" w:hAnsi="Symbol" w:hint="default"/>
      </w:rPr>
    </w:lvl>
    <w:lvl w:ilvl="7" w:tplc="081A0003" w:tentative="1">
      <w:start w:val="1"/>
      <w:numFmt w:val="bullet"/>
      <w:lvlText w:val="o"/>
      <w:lvlJc w:val="left"/>
      <w:pPr>
        <w:tabs>
          <w:tab w:val="num" w:pos="4896"/>
        </w:tabs>
        <w:ind w:left="4896" w:hanging="360"/>
      </w:pPr>
      <w:rPr>
        <w:rFonts w:ascii="Courier New" w:hAnsi="Courier New" w:cs="Courier New" w:hint="default"/>
      </w:rPr>
    </w:lvl>
    <w:lvl w:ilvl="8" w:tplc="081A0005" w:tentative="1">
      <w:start w:val="1"/>
      <w:numFmt w:val="bullet"/>
      <w:lvlText w:val=""/>
      <w:lvlJc w:val="left"/>
      <w:pPr>
        <w:tabs>
          <w:tab w:val="num" w:pos="5616"/>
        </w:tabs>
        <w:ind w:left="5616" w:hanging="360"/>
      </w:pPr>
      <w:rPr>
        <w:rFonts w:ascii="Wingdings" w:hAnsi="Wingdings" w:hint="default"/>
      </w:rPr>
    </w:lvl>
  </w:abstractNum>
  <w:abstractNum w:abstractNumId="25" w15:restartNumberingAfterBreak="0">
    <w:nsid w:val="68443603"/>
    <w:multiLevelType w:val="hybridMultilevel"/>
    <w:tmpl w:val="B71677EA"/>
    <w:lvl w:ilvl="0" w:tplc="2820D922">
      <w:start w:val="1"/>
      <w:numFmt w:val="bullet"/>
      <w:lvlText w:val="-"/>
      <w:lvlJc w:val="left"/>
      <w:pPr>
        <w:tabs>
          <w:tab w:val="num" w:pos="432"/>
        </w:tabs>
        <w:ind w:left="432" w:hanging="432"/>
      </w:pPr>
      <w:rPr>
        <w:rFonts w:ascii="Times New Roman" w:eastAsia="Times New Roman" w:hAnsi="Times New Roman" w:cs="Times New Roman" w:hint="default"/>
      </w:rPr>
    </w:lvl>
    <w:lvl w:ilvl="1" w:tplc="081A0003">
      <w:start w:val="1"/>
      <w:numFmt w:val="bullet"/>
      <w:lvlText w:val="o"/>
      <w:lvlJc w:val="left"/>
      <w:pPr>
        <w:tabs>
          <w:tab w:val="num" w:pos="576"/>
        </w:tabs>
        <w:ind w:left="576" w:hanging="360"/>
      </w:pPr>
      <w:rPr>
        <w:rFonts w:ascii="Courier New" w:hAnsi="Courier New" w:cs="Courier New" w:hint="default"/>
      </w:rPr>
    </w:lvl>
    <w:lvl w:ilvl="2" w:tplc="081A0005">
      <w:start w:val="1"/>
      <w:numFmt w:val="bullet"/>
      <w:lvlText w:val=""/>
      <w:lvlJc w:val="left"/>
      <w:pPr>
        <w:tabs>
          <w:tab w:val="num" w:pos="1296"/>
        </w:tabs>
        <w:ind w:left="1296" w:hanging="360"/>
      </w:pPr>
      <w:rPr>
        <w:rFonts w:ascii="Wingdings" w:hAnsi="Wingdings" w:hint="default"/>
      </w:rPr>
    </w:lvl>
    <w:lvl w:ilvl="3" w:tplc="081A0001" w:tentative="1">
      <w:start w:val="1"/>
      <w:numFmt w:val="bullet"/>
      <w:lvlText w:val=""/>
      <w:lvlJc w:val="left"/>
      <w:pPr>
        <w:tabs>
          <w:tab w:val="num" w:pos="2016"/>
        </w:tabs>
        <w:ind w:left="2016" w:hanging="360"/>
      </w:pPr>
      <w:rPr>
        <w:rFonts w:ascii="Symbol" w:hAnsi="Symbol" w:hint="default"/>
      </w:rPr>
    </w:lvl>
    <w:lvl w:ilvl="4" w:tplc="081A0003" w:tentative="1">
      <w:start w:val="1"/>
      <w:numFmt w:val="bullet"/>
      <w:lvlText w:val="o"/>
      <w:lvlJc w:val="left"/>
      <w:pPr>
        <w:tabs>
          <w:tab w:val="num" w:pos="2736"/>
        </w:tabs>
        <w:ind w:left="2736" w:hanging="360"/>
      </w:pPr>
      <w:rPr>
        <w:rFonts w:ascii="Courier New" w:hAnsi="Courier New" w:cs="Courier New" w:hint="default"/>
      </w:rPr>
    </w:lvl>
    <w:lvl w:ilvl="5" w:tplc="081A0005" w:tentative="1">
      <w:start w:val="1"/>
      <w:numFmt w:val="bullet"/>
      <w:lvlText w:val=""/>
      <w:lvlJc w:val="left"/>
      <w:pPr>
        <w:tabs>
          <w:tab w:val="num" w:pos="3456"/>
        </w:tabs>
        <w:ind w:left="3456" w:hanging="360"/>
      </w:pPr>
      <w:rPr>
        <w:rFonts w:ascii="Wingdings" w:hAnsi="Wingdings" w:hint="default"/>
      </w:rPr>
    </w:lvl>
    <w:lvl w:ilvl="6" w:tplc="081A0001" w:tentative="1">
      <w:start w:val="1"/>
      <w:numFmt w:val="bullet"/>
      <w:lvlText w:val=""/>
      <w:lvlJc w:val="left"/>
      <w:pPr>
        <w:tabs>
          <w:tab w:val="num" w:pos="4176"/>
        </w:tabs>
        <w:ind w:left="4176" w:hanging="360"/>
      </w:pPr>
      <w:rPr>
        <w:rFonts w:ascii="Symbol" w:hAnsi="Symbol" w:hint="default"/>
      </w:rPr>
    </w:lvl>
    <w:lvl w:ilvl="7" w:tplc="081A0003" w:tentative="1">
      <w:start w:val="1"/>
      <w:numFmt w:val="bullet"/>
      <w:lvlText w:val="o"/>
      <w:lvlJc w:val="left"/>
      <w:pPr>
        <w:tabs>
          <w:tab w:val="num" w:pos="4896"/>
        </w:tabs>
        <w:ind w:left="4896" w:hanging="360"/>
      </w:pPr>
      <w:rPr>
        <w:rFonts w:ascii="Courier New" w:hAnsi="Courier New" w:cs="Courier New" w:hint="default"/>
      </w:rPr>
    </w:lvl>
    <w:lvl w:ilvl="8" w:tplc="081A0005" w:tentative="1">
      <w:start w:val="1"/>
      <w:numFmt w:val="bullet"/>
      <w:lvlText w:val=""/>
      <w:lvlJc w:val="left"/>
      <w:pPr>
        <w:tabs>
          <w:tab w:val="num" w:pos="5616"/>
        </w:tabs>
        <w:ind w:left="5616" w:hanging="360"/>
      </w:pPr>
      <w:rPr>
        <w:rFonts w:ascii="Wingdings" w:hAnsi="Wingdings" w:hint="default"/>
      </w:rPr>
    </w:lvl>
  </w:abstractNum>
  <w:abstractNum w:abstractNumId="26" w15:restartNumberingAfterBreak="0">
    <w:nsid w:val="6B236B3B"/>
    <w:multiLevelType w:val="hybridMultilevel"/>
    <w:tmpl w:val="131C7BF0"/>
    <w:lvl w:ilvl="0" w:tplc="7C96E25E">
      <w:start w:val="1"/>
      <w:numFmt w:val="bullet"/>
      <w:lvlText w:val="-"/>
      <w:lvlJc w:val="left"/>
      <w:pPr>
        <w:ind w:left="720" w:hanging="360"/>
      </w:pPr>
      <w:rPr>
        <w:rFonts w:ascii="Times New Roman" w:eastAsia="Times New Roman" w:hAnsi="Times New Roman" w:cs="Times New Roman"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7" w15:restartNumberingAfterBreak="0">
    <w:nsid w:val="708E56CB"/>
    <w:multiLevelType w:val="hybridMultilevel"/>
    <w:tmpl w:val="08761654"/>
    <w:lvl w:ilvl="0" w:tplc="75DE4CD8">
      <w:start w:val="1"/>
      <w:numFmt w:val="decimal"/>
      <w:lvlText w:val="%1."/>
      <w:lvlJc w:val="left"/>
      <w:pPr>
        <w:tabs>
          <w:tab w:val="num" w:pos="720"/>
        </w:tabs>
        <w:ind w:left="720" w:hanging="360"/>
      </w:pPr>
      <w:rPr>
        <w:rFonts w:hint="default"/>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28" w15:restartNumberingAfterBreak="0">
    <w:nsid w:val="732401F4"/>
    <w:multiLevelType w:val="hybridMultilevel"/>
    <w:tmpl w:val="C1E4DB92"/>
    <w:lvl w:ilvl="0" w:tplc="3902679A">
      <w:start w:val="1"/>
      <w:numFmt w:val="bullet"/>
      <w:lvlText w:val="-"/>
      <w:lvlJc w:val="left"/>
      <w:pPr>
        <w:ind w:left="720" w:hanging="360"/>
      </w:pPr>
      <w:rPr>
        <w:rFonts w:ascii="Times New Roman" w:eastAsia="Times New Roman" w:hAnsi="Times New Roman" w:cs="Times New Roman"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9" w15:restartNumberingAfterBreak="0">
    <w:nsid w:val="7701261E"/>
    <w:multiLevelType w:val="hybridMultilevel"/>
    <w:tmpl w:val="52CE0DC4"/>
    <w:lvl w:ilvl="0" w:tplc="4BF6B0C0">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15:restartNumberingAfterBreak="0">
    <w:nsid w:val="7D9803BC"/>
    <w:multiLevelType w:val="hybridMultilevel"/>
    <w:tmpl w:val="F476E6AE"/>
    <w:lvl w:ilvl="0" w:tplc="2820D922">
      <w:start w:val="1"/>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24"/>
  </w:num>
  <w:num w:numId="4">
    <w:abstractNumId w:val="17"/>
  </w:num>
  <w:num w:numId="5">
    <w:abstractNumId w:val="25"/>
  </w:num>
  <w:num w:numId="6">
    <w:abstractNumId w:val="16"/>
  </w:num>
  <w:num w:numId="7">
    <w:abstractNumId w:val="3"/>
  </w:num>
  <w:num w:numId="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
  </w:num>
  <w:num w:numId="11">
    <w:abstractNumId w:val="22"/>
  </w:num>
  <w:num w:numId="12">
    <w:abstractNumId w:val="10"/>
  </w:num>
  <w:num w:numId="13">
    <w:abstractNumId w:val="26"/>
  </w:num>
  <w:num w:numId="14">
    <w:abstractNumId w:val="0"/>
  </w:num>
  <w:num w:numId="15">
    <w:abstractNumId w:val="28"/>
  </w:num>
  <w:num w:numId="16">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9"/>
  </w:num>
  <w:num w:numId="19">
    <w:abstractNumId w:val="13"/>
  </w:num>
  <w:num w:numId="20">
    <w:abstractNumId w:val="15"/>
  </w:num>
  <w:num w:numId="21">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lvlOverride w:ilvl="0">
      <w:startOverride w:val="1"/>
    </w:lvlOverride>
    <w:lvlOverride w:ilvl="1"/>
    <w:lvlOverride w:ilvl="2"/>
    <w:lvlOverride w:ilvl="3"/>
    <w:lvlOverride w:ilvl="4"/>
    <w:lvlOverride w:ilvl="5"/>
    <w:lvlOverride w:ilvl="6"/>
    <w:lvlOverride w:ilvl="7"/>
    <w:lvlOverride w:ilvl="8"/>
  </w:num>
  <w:num w:numId="34">
    <w:abstractNumId w:val="1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2"/>
  </w:compat>
  <m:mathPr>
    <m:mathFont m:val="Cambria Math"/>
    <m:brkBin m:val="before"/>
    <m:brkBinSub m:val="--"/>
    <m:smallFrac m:val="0"/>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9730A2-AAA5-4FF8-B746-7B1750EAB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C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ir-Helvetica" w:eastAsia="Times New Roman" w:hAnsi="Cir-Helvetica" w:cs="Times New Roman"/>
      <w:sz w:val="24"/>
      <w:szCs w:val="24"/>
      <w:lang w:val="en-US"/>
    </w:rPr>
  </w:style>
  <w:style w:type="paragraph" w:styleId="Heading1">
    <w:name w:val="heading 1"/>
    <w:basedOn w:val="Normal"/>
    <w:next w:val="Normal"/>
    <w:link w:val="Heading1Char"/>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pPr>
      <w:jc w:val="both"/>
    </w:pPr>
  </w:style>
  <w:style w:type="character" w:customStyle="1" w:styleId="BodyTextChar">
    <w:name w:val="Body Text Char"/>
    <w:basedOn w:val="DefaultParagraphFont"/>
    <w:link w:val="BodyText"/>
    <w:rPr>
      <w:rFonts w:ascii="Cir-Helvetica" w:eastAsia="Times New Roman" w:hAnsi="Cir-Helvetica" w:cs="Times New Roman"/>
      <w:sz w:val="24"/>
      <w:szCs w:val="24"/>
      <w:lang w:val="en-US"/>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9827">
      <w:bodyDiv w:val="1"/>
      <w:marLeft w:val="0"/>
      <w:marRight w:val="0"/>
      <w:marTop w:val="0"/>
      <w:marBottom w:val="0"/>
      <w:divBdr>
        <w:top w:val="none" w:sz="0" w:space="0" w:color="auto"/>
        <w:left w:val="none" w:sz="0" w:space="0" w:color="auto"/>
        <w:bottom w:val="none" w:sz="0" w:space="0" w:color="auto"/>
        <w:right w:val="none" w:sz="0" w:space="0" w:color="auto"/>
      </w:divBdr>
    </w:div>
    <w:div w:id="463040719">
      <w:bodyDiv w:val="1"/>
      <w:marLeft w:val="0"/>
      <w:marRight w:val="0"/>
      <w:marTop w:val="0"/>
      <w:marBottom w:val="0"/>
      <w:divBdr>
        <w:top w:val="none" w:sz="0" w:space="0" w:color="auto"/>
        <w:left w:val="none" w:sz="0" w:space="0" w:color="auto"/>
        <w:bottom w:val="none" w:sz="0" w:space="0" w:color="auto"/>
        <w:right w:val="none" w:sz="0" w:space="0" w:color="auto"/>
      </w:divBdr>
    </w:div>
    <w:div w:id="504518743">
      <w:bodyDiv w:val="1"/>
      <w:marLeft w:val="0"/>
      <w:marRight w:val="0"/>
      <w:marTop w:val="0"/>
      <w:marBottom w:val="0"/>
      <w:divBdr>
        <w:top w:val="none" w:sz="0" w:space="0" w:color="auto"/>
        <w:left w:val="none" w:sz="0" w:space="0" w:color="auto"/>
        <w:bottom w:val="none" w:sz="0" w:space="0" w:color="auto"/>
        <w:right w:val="none" w:sz="0" w:space="0" w:color="auto"/>
      </w:divBdr>
    </w:div>
    <w:div w:id="693460364">
      <w:bodyDiv w:val="1"/>
      <w:marLeft w:val="0"/>
      <w:marRight w:val="0"/>
      <w:marTop w:val="0"/>
      <w:marBottom w:val="0"/>
      <w:divBdr>
        <w:top w:val="none" w:sz="0" w:space="0" w:color="auto"/>
        <w:left w:val="none" w:sz="0" w:space="0" w:color="auto"/>
        <w:bottom w:val="none" w:sz="0" w:space="0" w:color="auto"/>
        <w:right w:val="none" w:sz="0" w:space="0" w:color="auto"/>
      </w:divBdr>
    </w:div>
    <w:div w:id="782384299">
      <w:bodyDiv w:val="1"/>
      <w:marLeft w:val="0"/>
      <w:marRight w:val="0"/>
      <w:marTop w:val="0"/>
      <w:marBottom w:val="0"/>
      <w:divBdr>
        <w:top w:val="none" w:sz="0" w:space="0" w:color="auto"/>
        <w:left w:val="none" w:sz="0" w:space="0" w:color="auto"/>
        <w:bottom w:val="none" w:sz="0" w:space="0" w:color="auto"/>
        <w:right w:val="none" w:sz="0" w:space="0" w:color="auto"/>
      </w:divBdr>
    </w:div>
    <w:div w:id="988436500">
      <w:bodyDiv w:val="1"/>
      <w:marLeft w:val="0"/>
      <w:marRight w:val="0"/>
      <w:marTop w:val="0"/>
      <w:marBottom w:val="0"/>
      <w:divBdr>
        <w:top w:val="none" w:sz="0" w:space="0" w:color="auto"/>
        <w:left w:val="none" w:sz="0" w:space="0" w:color="auto"/>
        <w:bottom w:val="none" w:sz="0" w:space="0" w:color="auto"/>
        <w:right w:val="none" w:sz="0" w:space="0" w:color="auto"/>
      </w:divBdr>
    </w:div>
    <w:div w:id="1027757079">
      <w:bodyDiv w:val="1"/>
      <w:marLeft w:val="0"/>
      <w:marRight w:val="0"/>
      <w:marTop w:val="0"/>
      <w:marBottom w:val="0"/>
      <w:divBdr>
        <w:top w:val="none" w:sz="0" w:space="0" w:color="auto"/>
        <w:left w:val="none" w:sz="0" w:space="0" w:color="auto"/>
        <w:bottom w:val="none" w:sz="0" w:space="0" w:color="auto"/>
        <w:right w:val="none" w:sz="0" w:space="0" w:color="auto"/>
      </w:divBdr>
    </w:div>
    <w:div w:id="1088187295">
      <w:bodyDiv w:val="1"/>
      <w:marLeft w:val="0"/>
      <w:marRight w:val="0"/>
      <w:marTop w:val="0"/>
      <w:marBottom w:val="0"/>
      <w:divBdr>
        <w:top w:val="none" w:sz="0" w:space="0" w:color="auto"/>
        <w:left w:val="none" w:sz="0" w:space="0" w:color="auto"/>
        <w:bottom w:val="none" w:sz="0" w:space="0" w:color="auto"/>
        <w:right w:val="none" w:sz="0" w:space="0" w:color="auto"/>
      </w:divBdr>
    </w:div>
    <w:div w:id="1385517764">
      <w:bodyDiv w:val="1"/>
      <w:marLeft w:val="0"/>
      <w:marRight w:val="0"/>
      <w:marTop w:val="0"/>
      <w:marBottom w:val="0"/>
      <w:divBdr>
        <w:top w:val="none" w:sz="0" w:space="0" w:color="auto"/>
        <w:left w:val="none" w:sz="0" w:space="0" w:color="auto"/>
        <w:bottom w:val="none" w:sz="0" w:space="0" w:color="auto"/>
        <w:right w:val="none" w:sz="0" w:space="0" w:color="auto"/>
      </w:divBdr>
    </w:div>
    <w:div w:id="1478231484">
      <w:bodyDiv w:val="1"/>
      <w:marLeft w:val="0"/>
      <w:marRight w:val="0"/>
      <w:marTop w:val="0"/>
      <w:marBottom w:val="0"/>
      <w:divBdr>
        <w:top w:val="none" w:sz="0" w:space="0" w:color="auto"/>
        <w:left w:val="none" w:sz="0" w:space="0" w:color="auto"/>
        <w:bottom w:val="none" w:sz="0" w:space="0" w:color="auto"/>
        <w:right w:val="none" w:sz="0" w:space="0" w:color="auto"/>
      </w:divBdr>
    </w:div>
    <w:div w:id="1539588138">
      <w:bodyDiv w:val="1"/>
      <w:marLeft w:val="0"/>
      <w:marRight w:val="0"/>
      <w:marTop w:val="0"/>
      <w:marBottom w:val="0"/>
      <w:divBdr>
        <w:top w:val="none" w:sz="0" w:space="0" w:color="auto"/>
        <w:left w:val="none" w:sz="0" w:space="0" w:color="auto"/>
        <w:bottom w:val="none" w:sz="0" w:space="0" w:color="auto"/>
        <w:right w:val="none" w:sz="0" w:space="0" w:color="auto"/>
      </w:divBdr>
    </w:div>
    <w:div w:id="1995992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64EC0-E752-4DE9-81AC-D590CDCAC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3104</TotalTime>
  <Pages>7</Pages>
  <Words>2764</Words>
  <Characters>15757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Sekretarica</cp:lastModifiedBy>
  <cp:revision>271</cp:revision>
  <cp:lastPrinted>2024-06-21T06:57:00Z</cp:lastPrinted>
  <dcterms:created xsi:type="dcterms:W3CDTF">2016-06-14T07:53:00Z</dcterms:created>
  <dcterms:modified xsi:type="dcterms:W3CDTF">2024-06-25T06:38:00Z</dcterms:modified>
</cp:coreProperties>
</file>